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FA7C4" w14:textId="77777777" w:rsidR="007116C7" w:rsidRPr="00A12FB9" w:rsidRDefault="007116C7" w:rsidP="002D3400">
      <w:pPr>
        <w:pStyle w:val="naisnod"/>
        <w:spacing w:before="0" w:after="0"/>
        <w:ind w:left="720" w:firstLine="720"/>
      </w:pPr>
      <w:r w:rsidRPr="00A12FB9">
        <w:t>Izziņa par atzinumos sniegtajiem iebildumiem</w:t>
      </w:r>
    </w:p>
    <w:tbl>
      <w:tblPr>
        <w:tblW w:w="0" w:type="auto"/>
        <w:jc w:val="center"/>
        <w:tblLook w:val="00A0" w:firstRow="1" w:lastRow="0" w:firstColumn="1" w:lastColumn="0" w:noHBand="0" w:noVBand="0"/>
      </w:tblPr>
      <w:tblGrid>
        <w:gridCol w:w="10188"/>
      </w:tblGrid>
      <w:tr w:rsidR="007116C7" w:rsidRPr="008E490A" w14:paraId="6D85DBA5" w14:textId="77777777">
        <w:trPr>
          <w:jc w:val="center"/>
        </w:trPr>
        <w:tc>
          <w:tcPr>
            <w:tcW w:w="10188" w:type="dxa"/>
            <w:tcBorders>
              <w:bottom w:val="single" w:sz="6" w:space="0" w:color="000000"/>
            </w:tcBorders>
          </w:tcPr>
          <w:p w14:paraId="70E3C83E" w14:textId="30CE4EF0" w:rsidR="007116C7" w:rsidRPr="008E490A" w:rsidRDefault="000C035F" w:rsidP="006765CA">
            <w:pPr>
              <w:jc w:val="center"/>
              <w:outlineLvl w:val="0"/>
              <w:rPr>
                <w:b/>
              </w:rPr>
            </w:pPr>
            <w:r w:rsidRPr="008E490A">
              <w:rPr>
                <w:b/>
              </w:rPr>
              <w:t xml:space="preserve">par </w:t>
            </w:r>
            <w:sdt>
              <w:sdtPr>
                <w:rPr>
                  <w:b/>
                </w:rPr>
                <w:id w:val="454800598"/>
                <w:docPartObj>
                  <w:docPartGallery w:val="Page Numbers (Bottom of Page)"/>
                  <w:docPartUnique/>
                </w:docPartObj>
              </w:sdtPr>
              <w:sdtEndPr/>
              <w:sdtContent>
                <w:r w:rsidR="00A12FB9" w:rsidRPr="008E490A">
                  <w:rPr>
                    <w:b/>
                  </w:rPr>
                  <w:t>Ministru kabineta noteikumu projektu “</w:t>
                </w:r>
              </w:sdtContent>
            </w:sdt>
            <w:r w:rsidR="00217B27" w:rsidRPr="00404CF4">
              <w:rPr>
                <w:b/>
                <w:bCs/>
              </w:rPr>
              <w:t>Grozījumi Ministru kabineta 2016. gada 28. jūnija noteikumos Nr. 419 “Noteikumi par informācijas apmaiņas un uzraudzības kārtību Iekšējā tirgus informācijas sistēmas ietvaros, informācijas apmaiņā iesaistīto iestāžu atbildību un Eiropas profesionālās kartes izdošanas kārtību”</w:t>
            </w:r>
            <w:r w:rsidR="00217B27" w:rsidRPr="00404CF4">
              <w:rPr>
                <w:b/>
              </w:rPr>
              <w:t>”</w:t>
            </w:r>
            <w:r w:rsidR="00217B27" w:rsidRPr="008E490A">
              <w:rPr>
                <w:b/>
              </w:rPr>
              <w:t xml:space="preserve"> </w:t>
            </w:r>
            <w:r w:rsidR="00221B35" w:rsidRPr="008E490A">
              <w:rPr>
                <w:b/>
              </w:rPr>
              <w:t>(VSS-</w:t>
            </w:r>
            <w:r w:rsidR="00217B27">
              <w:rPr>
                <w:b/>
              </w:rPr>
              <w:t>402</w:t>
            </w:r>
            <w:r w:rsidR="00A05A86" w:rsidRPr="008E490A">
              <w:rPr>
                <w:b/>
              </w:rPr>
              <w:t>)</w:t>
            </w:r>
          </w:p>
        </w:tc>
      </w:tr>
    </w:tbl>
    <w:p w14:paraId="43484326" w14:textId="77777777" w:rsidR="00DF42B4" w:rsidRPr="00BC41CF" w:rsidRDefault="00DF42B4" w:rsidP="00DF42B4">
      <w:pPr>
        <w:spacing w:before="100" w:beforeAutospacing="1" w:after="100" w:afterAutospacing="1"/>
      </w:pPr>
      <w:r w:rsidRPr="008E490A">
        <w:rPr>
          <w:b/>
          <w:bCs/>
        </w:rPr>
        <w:t xml:space="preserve">Informācija par </w:t>
      </w:r>
      <w:r w:rsidRPr="00BC41CF">
        <w:rPr>
          <w:b/>
          <w:bCs/>
        </w:rPr>
        <w:t>starpministriju (starpinstitūciju) sanāksmi vai elektronisko saskaņošanu</w:t>
      </w:r>
    </w:p>
    <w:tbl>
      <w:tblPr>
        <w:tblW w:w="14003" w:type="dxa"/>
        <w:tblCellSpacing w:w="0" w:type="dxa"/>
        <w:tblLayout w:type="fixed"/>
        <w:tblCellMar>
          <w:left w:w="0" w:type="dxa"/>
          <w:right w:w="0" w:type="dxa"/>
        </w:tblCellMar>
        <w:tblLook w:val="0000" w:firstRow="0" w:lastRow="0" w:firstColumn="0" w:lastColumn="0" w:noHBand="0" w:noVBand="0"/>
      </w:tblPr>
      <w:tblGrid>
        <w:gridCol w:w="2977"/>
        <w:gridCol w:w="5773"/>
        <w:gridCol w:w="5253"/>
      </w:tblGrid>
      <w:tr w:rsidR="00DF42B4" w:rsidRPr="008E490A" w14:paraId="43EEEB97" w14:textId="77777777" w:rsidTr="009025B6">
        <w:trPr>
          <w:tblCellSpacing w:w="0" w:type="dxa"/>
        </w:trPr>
        <w:tc>
          <w:tcPr>
            <w:tcW w:w="2977" w:type="dxa"/>
          </w:tcPr>
          <w:p w14:paraId="4644EC89" w14:textId="77777777" w:rsidR="00C1637E" w:rsidRPr="00BC41CF" w:rsidRDefault="00DF42B4" w:rsidP="00DF42B4">
            <w:pPr>
              <w:spacing w:before="100" w:beforeAutospacing="1" w:after="100" w:afterAutospacing="1"/>
            </w:pPr>
            <w:r w:rsidRPr="00BC41CF">
              <w:t>Datums</w:t>
            </w:r>
            <w:r w:rsidR="00C1637E" w:rsidRPr="00BC41CF">
              <w:t xml:space="preserve"> </w:t>
            </w:r>
          </w:p>
        </w:tc>
        <w:tc>
          <w:tcPr>
            <w:tcW w:w="11026" w:type="dxa"/>
            <w:gridSpan w:val="2"/>
            <w:tcBorders>
              <w:top w:val="nil"/>
              <w:left w:val="nil"/>
              <w:bottom w:val="single" w:sz="8" w:space="0" w:color="000000"/>
              <w:right w:val="nil"/>
            </w:tcBorders>
          </w:tcPr>
          <w:p w14:paraId="0BA7EAFF" w14:textId="258D9B3D" w:rsidR="00CD1854" w:rsidRPr="008E490A" w:rsidRDefault="008E490A" w:rsidP="00BC41CF">
            <w:pPr>
              <w:spacing w:before="100" w:beforeAutospacing="1" w:after="100" w:afterAutospacing="1"/>
            </w:pPr>
            <w:r w:rsidRPr="00BC41CF">
              <w:t xml:space="preserve">2019.gada </w:t>
            </w:r>
            <w:r w:rsidR="00BC41CF" w:rsidRPr="00BC41CF">
              <w:t>5.jūnijā</w:t>
            </w:r>
            <w:r w:rsidR="00073257" w:rsidRPr="00BC41CF">
              <w:t xml:space="preserve"> noteikumu projekts tika izsūtīts elektroniskajai saskaņošanai</w:t>
            </w:r>
          </w:p>
        </w:tc>
      </w:tr>
      <w:tr w:rsidR="00DF42B4" w:rsidRPr="008E490A" w14:paraId="331F4EC0" w14:textId="77777777" w:rsidTr="009025B6">
        <w:trPr>
          <w:tblCellSpacing w:w="0" w:type="dxa"/>
        </w:trPr>
        <w:tc>
          <w:tcPr>
            <w:tcW w:w="2977" w:type="dxa"/>
          </w:tcPr>
          <w:p w14:paraId="3FD0C71D" w14:textId="77777777" w:rsidR="00D504CD" w:rsidRPr="008E490A" w:rsidRDefault="00DF42B4" w:rsidP="00DF42B4">
            <w:pPr>
              <w:spacing w:before="100" w:beforeAutospacing="1" w:after="100" w:afterAutospacing="1"/>
            </w:pPr>
            <w:r w:rsidRPr="008E490A">
              <w:t> </w:t>
            </w:r>
          </w:p>
        </w:tc>
        <w:tc>
          <w:tcPr>
            <w:tcW w:w="11026" w:type="dxa"/>
            <w:gridSpan w:val="2"/>
            <w:tcBorders>
              <w:top w:val="nil"/>
              <w:left w:val="nil"/>
              <w:bottom w:val="nil"/>
              <w:right w:val="nil"/>
            </w:tcBorders>
          </w:tcPr>
          <w:p w14:paraId="47737369" w14:textId="77777777" w:rsidR="00D504CD" w:rsidRPr="008E490A" w:rsidRDefault="00DF42B4" w:rsidP="00DF42B4">
            <w:pPr>
              <w:spacing w:before="100" w:beforeAutospacing="1" w:after="100" w:afterAutospacing="1"/>
            </w:pPr>
            <w:r w:rsidRPr="008E490A">
              <w:t> </w:t>
            </w:r>
          </w:p>
        </w:tc>
      </w:tr>
      <w:tr w:rsidR="00DF42B4" w:rsidRPr="008E490A" w14:paraId="577F65FF" w14:textId="77777777" w:rsidTr="009025B6">
        <w:trPr>
          <w:tblCellSpacing w:w="0" w:type="dxa"/>
        </w:trPr>
        <w:tc>
          <w:tcPr>
            <w:tcW w:w="2977" w:type="dxa"/>
            <w:vAlign w:val="center"/>
          </w:tcPr>
          <w:p w14:paraId="531CD9CA" w14:textId="77777777" w:rsidR="00D504CD" w:rsidRPr="008E490A" w:rsidRDefault="00DF42B4" w:rsidP="00DF42B4">
            <w:pPr>
              <w:spacing w:before="100" w:beforeAutospacing="1" w:after="100" w:afterAutospacing="1"/>
            </w:pPr>
            <w:r w:rsidRPr="008E490A">
              <w:t>Saskaņošanas dalībnieki</w:t>
            </w:r>
          </w:p>
        </w:tc>
        <w:tc>
          <w:tcPr>
            <w:tcW w:w="11026" w:type="dxa"/>
            <w:gridSpan w:val="2"/>
            <w:vAlign w:val="center"/>
          </w:tcPr>
          <w:p w14:paraId="14DC0383" w14:textId="21DFEAFC" w:rsidR="00C57D05" w:rsidRPr="008E490A" w:rsidRDefault="00FC2A79" w:rsidP="0028110D">
            <w:pPr>
              <w:jc w:val="both"/>
            </w:pPr>
            <w:r w:rsidRPr="008E490A">
              <w:t>Tieslietu ministrija</w:t>
            </w:r>
            <w:r w:rsidR="00397FC4" w:rsidRPr="008E490A">
              <w:t xml:space="preserve">, </w:t>
            </w:r>
            <w:r w:rsidR="00764212" w:rsidRPr="008E490A">
              <w:t xml:space="preserve">Finanšu ministrija, </w:t>
            </w:r>
            <w:r w:rsidR="006765CA" w:rsidRPr="008E490A">
              <w:t>Ekonomikas mi</w:t>
            </w:r>
            <w:r w:rsidR="008E490A" w:rsidRPr="008E490A">
              <w:t>nistrija,</w:t>
            </w:r>
            <w:r w:rsidR="00BE20A5">
              <w:t xml:space="preserve"> </w:t>
            </w:r>
            <w:r w:rsidR="0028110D">
              <w:t>Labklājības ministrija, Veselības ministrija, Vides aizsardzības un reģionālās attīstības ministrija,</w:t>
            </w:r>
            <w:r w:rsidR="0028110D" w:rsidRPr="008E490A">
              <w:t xml:space="preserve"> Valsts kanceleja,</w:t>
            </w:r>
          </w:p>
        </w:tc>
      </w:tr>
      <w:tr w:rsidR="00DF42B4" w:rsidRPr="008E490A" w14:paraId="6AF53F81" w14:textId="77777777" w:rsidTr="009025B6">
        <w:trPr>
          <w:tblCellSpacing w:w="0" w:type="dxa"/>
        </w:trPr>
        <w:tc>
          <w:tcPr>
            <w:tcW w:w="2977" w:type="dxa"/>
            <w:vAlign w:val="center"/>
          </w:tcPr>
          <w:p w14:paraId="4D78C453" w14:textId="77777777" w:rsidR="00D504CD" w:rsidRPr="008E490A" w:rsidRDefault="00DF42B4" w:rsidP="00DF42B4">
            <w:pPr>
              <w:spacing w:before="100" w:beforeAutospacing="1" w:after="100" w:afterAutospacing="1"/>
            </w:pPr>
            <w:r w:rsidRPr="008E490A">
              <w:t>  </w:t>
            </w:r>
          </w:p>
        </w:tc>
        <w:tc>
          <w:tcPr>
            <w:tcW w:w="11026" w:type="dxa"/>
            <w:gridSpan w:val="2"/>
            <w:tcBorders>
              <w:top w:val="single" w:sz="8" w:space="0" w:color="000000"/>
              <w:left w:val="nil"/>
              <w:bottom w:val="single" w:sz="8" w:space="0" w:color="000000"/>
              <w:right w:val="nil"/>
            </w:tcBorders>
            <w:vAlign w:val="center"/>
          </w:tcPr>
          <w:p w14:paraId="2D107214" w14:textId="77777777" w:rsidR="00D504CD" w:rsidRPr="008E490A" w:rsidRDefault="00D504CD" w:rsidP="00DF42B4">
            <w:pPr>
              <w:spacing w:before="100" w:beforeAutospacing="1" w:after="100" w:afterAutospacing="1"/>
            </w:pPr>
          </w:p>
        </w:tc>
      </w:tr>
      <w:tr w:rsidR="00DF42B4" w:rsidRPr="008E490A" w14:paraId="37D466D0" w14:textId="77777777" w:rsidTr="009025B6">
        <w:trPr>
          <w:tblCellSpacing w:w="0" w:type="dxa"/>
        </w:trPr>
        <w:tc>
          <w:tcPr>
            <w:tcW w:w="2977" w:type="dxa"/>
            <w:vAlign w:val="center"/>
          </w:tcPr>
          <w:p w14:paraId="5D923AB0" w14:textId="77777777" w:rsidR="00D504CD" w:rsidRPr="008E490A" w:rsidRDefault="00DF42B4" w:rsidP="00DF42B4">
            <w:pPr>
              <w:spacing w:before="100" w:beforeAutospacing="1" w:after="100" w:afterAutospacing="1"/>
            </w:pPr>
            <w:r w:rsidRPr="008E490A">
              <w:t> </w:t>
            </w:r>
          </w:p>
        </w:tc>
        <w:tc>
          <w:tcPr>
            <w:tcW w:w="5773" w:type="dxa"/>
            <w:vAlign w:val="center"/>
          </w:tcPr>
          <w:p w14:paraId="4DE25178" w14:textId="77777777" w:rsidR="00D504CD" w:rsidRPr="008E490A" w:rsidRDefault="00DF42B4" w:rsidP="00DF42B4">
            <w:pPr>
              <w:spacing w:before="100" w:beforeAutospacing="1" w:after="100" w:afterAutospacing="1"/>
            </w:pPr>
            <w:r w:rsidRPr="008E490A">
              <w:t> </w:t>
            </w:r>
          </w:p>
        </w:tc>
        <w:tc>
          <w:tcPr>
            <w:tcW w:w="5253" w:type="dxa"/>
            <w:vAlign w:val="center"/>
          </w:tcPr>
          <w:p w14:paraId="7E5C5922" w14:textId="77777777" w:rsidR="00D504CD" w:rsidRPr="008E490A" w:rsidRDefault="00DF42B4" w:rsidP="00DF42B4">
            <w:pPr>
              <w:spacing w:before="100" w:beforeAutospacing="1" w:after="100" w:afterAutospacing="1"/>
            </w:pPr>
            <w:r w:rsidRPr="008E490A">
              <w:t> </w:t>
            </w:r>
          </w:p>
        </w:tc>
      </w:tr>
    </w:tbl>
    <w:p w14:paraId="6A78FDF8" w14:textId="77777777" w:rsidR="00DF42B4" w:rsidRPr="008E490A" w:rsidRDefault="00DF42B4" w:rsidP="00DF42B4">
      <w:pPr>
        <w:rPr>
          <w:vanish/>
        </w:rPr>
      </w:pPr>
    </w:p>
    <w:tbl>
      <w:tblPr>
        <w:tblW w:w="13940" w:type="dxa"/>
        <w:tblCellSpacing w:w="0" w:type="dxa"/>
        <w:tblCellMar>
          <w:left w:w="0" w:type="dxa"/>
          <w:right w:w="0" w:type="dxa"/>
        </w:tblCellMar>
        <w:tblLook w:val="0000" w:firstRow="0" w:lastRow="0" w:firstColumn="0" w:lastColumn="0" w:noHBand="0" w:noVBand="0"/>
      </w:tblPr>
      <w:tblGrid>
        <w:gridCol w:w="6938"/>
        <w:gridCol w:w="6982"/>
        <w:gridCol w:w="20"/>
      </w:tblGrid>
      <w:tr w:rsidR="00DF42B4" w:rsidRPr="008E490A" w14:paraId="24AAFB42" w14:textId="77777777" w:rsidTr="000F7607">
        <w:trPr>
          <w:tblCellSpacing w:w="0" w:type="dxa"/>
        </w:trPr>
        <w:tc>
          <w:tcPr>
            <w:tcW w:w="6938" w:type="dxa"/>
          </w:tcPr>
          <w:p w14:paraId="3EB40D14" w14:textId="77777777" w:rsidR="00D504CD" w:rsidRPr="008E490A" w:rsidRDefault="00DF42B4" w:rsidP="00DF42B4">
            <w:pPr>
              <w:spacing w:before="100" w:beforeAutospacing="1" w:after="100" w:afterAutospacing="1"/>
            </w:pPr>
            <w:r w:rsidRPr="008E490A">
              <w:t>Saskaņošanas dalībnieki izskatīja šādu ministriju (citu institūciju) iebildumus</w:t>
            </w:r>
          </w:p>
        </w:tc>
        <w:tc>
          <w:tcPr>
            <w:tcW w:w="6982" w:type="dxa"/>
          </w:tcPr>
          <w:p w14:paraId="1C668705" w14:textId="40D7F9F3" w:rsidR="00B216C3" w:rsidRPr="008E490A" w:rsidRDefault="008E490A" w:rsidP="00DF42B4">
            <w:pPr>
              <w:spacing w:before="100" w:beforeAutospacing="1" w:after="100" w:afterAutospacing="1"/>
            </w:pPr>
            <w:r w:rsidRPr="008E490A">
              <w:t>Valsts kancelejas</w:t>
            </w:r>
            <w:r w:rsidR="0028110D">
              <w:t xml:space="preserve">, </w:t>
            </w:r>
            <w:r w:rsidR="000F7607">
              <w:t>Tieslietu ministrijas, Vides aizsardzības un reģionālās attīstības ministrijas, Veselības ministrijas</w:t>
            </w:r>
          </w:p>
        </w:tc>
        <w:tc>
          <w:tcPr>
            <w:tcW w:w="20" w:type="dxa"/>
          </w:tcPr>
          <w:p w14:paraId="24567A9F" w14:textId="77777777" w:rsidR="00D504CD" w:rsidRPr="008E490A" w:rsidRDefault="00D504CD" w:rsidP="00DF42B4">
            <w:pPr>
              <w:spacing w:before="100" w:beforeAutospacing="1" w:after="100" w:afterAutospacing="1"/>
            </w:pPr>
          </w:p>
        </w:tc>
      </w:tr>
      <w:tr w:rsidR="00DF42B4" w:rsidRPr="008E490A" w14:paraId="50E08600" w14:textId="77777777" w:rsidTr="000F7607">
        <w:trPr>
          <w:gridAfter w:val="1"/>
          <w:wAfter w:w="20" w:type="dxa"/>
          <w:tblCellSpacing w:w="0" w:type="dxa"/>
        </w:trPr>
        <w:tc>
          <w:tcPr>
            <w:tcW w:w="13920" w:type="dxa"/>
            <w:gridSpan w:val="2"/>
            <w:vAlign w:val="center"/>
          </w:tcPr>
          <w:p w14:paraId="0C952607" w14:textId="77777777" w:rsidR="00D504CD" w:rsidRPr="008E490A" w:rsidRDefault="00DF42B4" w:rsidP="00DF42B4">
            <w:pPr>
              <w:spacing w:before="100" w:beforeAutospacing="1" w:after="100" w:afterAutospacing="1"/>
            </w:pPr>
            <w:r w:rsidRPr="008E490A">
              <w:t> </w:t>
            </w:r>
          </w:p>
        </w:tc>
      </w:tr>
      <w:tr w:rsidR="00DF42B4" w:rsidRPr="003F68BE" w14:paraId="42BD6400" w14:textId="77777777" w:rsidTr="000F7607">
        <w:trPr>
          <w:gridAfter w:val="1"/>
          <w:wAfter w:w="20" w:type="dxa"/>
          <w:tblCellSpacing w:w="0" w:type="dxa"/>
        </w:trPr>
        <w:tc>
          <w:tcPr>
            <w:tcW w:w="6938" w:type="dxa"/>
            <w:vAlign w:val="center"/>
          </w:tcPr>
          <w:p w14:paraId="50819553" w14:textId="77777777" w:rsidR="001B30A6" w:rsidRPr="003F68BE" w:rsidRDefault="00DF42B4" w:rsidP="00F751BF">
            <w:pPr>
              <w:spacing w:before="100" w:beforeAutospacing="1" w:after="100" w:afterAutospacing="1"/>
            </w:pPr>
            <w:r w:rsidRPr="008E490A">
              <w:t>Ministrijas (citas institūcijas), kuras nav ieradušās uz sanāksmi vai kuras nav atbildējušas uz uzaicinājumu piedalīties elektroniskajā saskaņošanā</w:t>
            </w:r>
          </w:p>
        </w:tc>
        <w:tc>
          <w:tcPr>
            <w:tcW w:w="6982" w:type="dxa"/>
            <w:vAlign w:val="center"/>
          </w:tcPr>
          <w:p w14:paraId="164A7D80" w14:textId="385DCF9E" w:rsidR="00073257" w:rsidRPr="00BD24B3" w:rsidRDefault="00DF42B4" w:rsidP="008E490A">
            <w:r w:rsidRPr="003F68BE">
              <w:t> </w:t>
            </w:r>
          </w:p>
        </w:tc>
      </w:tr>
    </w:tbl>
    <w:p w14:paraId="3404CBA0" w14:textId="77777777" w:rsidR="00073257" w:rsidRDefault="00073257" w:rsidP="00A502F8">
      <w:pPr>
        <w:pStyle w:val="naisf"/>
        <w:spacing w:before="0" w:after="0"/>
        <w:ind w:firstLine="0"/>
        <w:jc w:val="center"/>
        <w:rPr>
          <w:b/>
        </w:rPr>
      </w:pPr>
    </w:p>
    <w:p w14:paraId="37047D29" w14:textId="77777777" w:rsidR="00073257" w:rsidRDefault="00073257" w:rsidP="00A502F8">
      <w:pPr>
        <w:pStyle w:val="naisf"/>
        <w:spacing w:before="0" w:after="0"/>
        <w:ind w:firstLine="0"/>
        <w:jc w:val="center"/>
        <w:rPr>
          <w:b/>
        </w:rPr>
      </w:pPr>
    </w:p>
    <w:p w14:paraId="76B23F4B" w14:textId="77777777" w:rsidR="00077CE6" w:rsidRPr="00640D65" w:rsidRDefault="00077CE6" w:rsidP="00A502F8">
      <w:pPr>
        <w:pStyle w:val="naisf"/>
        <w:spacing w:before="0" w:after="0"/>
        <w:ind w:firstLine="0"/>
        <w:jc w:val="center"/>
        <w:rPr>
          <w:b/>
        </w:rPr>
      </w:pPr>
      <w:r w:rsidRPr="00640D65">
        <w:rPr>
          <w:b/>
        </w:rPr>
        <w:t>I. Jautājumi, par kuriem saskaņošanā vienošanās nav panākta</w:t>
      </w:r>
    </w:p>
    <w:p w14:paraId="2F3324A5" w14:textId="77777777" w:rsidR="00077CE6" w:rsidRPr="00640D65" w:rsidRDefault="00077CE6" w:rsidP="00077CE6">
      <w:pPr>
        <w:pStyle w:val="naisf"/>
        <w:spacing w:before="0" w:after="0"/>
        <w:ind w:firstLine="720"/>
      </w:pP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03"/>
        <w:gridCol w:w="3821"/>
        <w:gridCol w:w="3125"/>
        <w:gridCol w:w="1985"/>
        <w:gridCol w:w="2643"/>
      </w:tblGrid>
      <w:tr w:rsidR="00077CE6" w:rsidRPr="00640D65" w14:paraId="0B27E7B1" w14:textId="77777777" w:rsidTr="00FE545F">
        <w:tc>
          <w:tcPr>
            <w:tcW w:w="576" w:type="dxa"/>
            <w:shd w:val="clear" w:color="auto" w:fill="auto"/>
          </w:tcPr>
          <w:p w14:paraId="5811A648" w14:textId="77777777" w:rsidR="00077CE6" w:rsidRPr="00F82296" w:rsidRDefault="00077CE6" w:rsidP="00FE545F">
            <w:pPr>
              <w:pStyle w:val="naisc"/>
              <w:spacing w:before="0" w:after="0"/>
              <w:jc w:val="left"/>
            </w:pPr>
            <w:r w:rsidRPr="00F82296">
              <w:t>Nr. p.k.</w:t>
            </w:r>
          </w:p>
        </w:tc>
        <w:tc>
          <w:tcPr>
            <w:tcW w:w="2603" w:type="dxa"/>
            <w:shd w:val="clear" w:color="auto" w:fill="auto"/>
          </w:tcPr>
          <w:p w14:paraId="3824F7EA" w14:textId="77777777" w:rsidR="00077CE6" w:rsidRPr="00640D65" w:rsidRDefault="00077CE6" w:rsidP="00E02B1D">
            <w:pPr>
              <w:pStyle w:val="naisc"/>
              <w:spacing w:before="0" w:after="0"/>
              <w:ind w:firstLine="12"/>
            </w:pPr>
            <w:r w:rsidRPr="00640D65">
              <w:t>Saskaņošanai nosūtītā projekta redakcija (konkrēta punkta (panta) redakcija)</w:t>
            </w:r>
          </w:p>
        </w:tc>
        <w:tc>
          <w:tcPr>
            <w:tcW w:w="3821" w:type="dxa"/>
            <w:shd w:val="clear" w:color="auto" w:fill="auto"/>
          </w:tcPr>
          <w:p w14:paraId="7D47AB17" w14:textId="77777777" w:rsidR="00077CE6" w:rsidRPr="00640D65" w:rsidRDefault="00077CE6" w:rsidP="00E02B1D">
            <w:pPr>
              <w:pStyle w:val="naisc"/>
              <w:spacing w:before="0" w:after="0"/>
              <w:ind w:right="3"/>
            </w:pPr>
            <w:r w:rsidRPr="00640D65">
              <w:t>Atzinumā norādītais ministrijas (citas institūcijas) iebildums, kā arī saskaņošanā papildus izteiktais iebildums par projekta konkrēto punktu (pantu)</w:t>
            </w:r>
          </w:p>
        </w:tc>
        <w:tc>
          <w:tcPr>
            <w:tcW w:w="3125" w:type="dxa"/>
            <w:shd w:val="clear" w:color="auto" w:fill="auto"/>
          </w:tcPr>
          <w:p w14:paraId="417B7E74" w14:textId="77777777" w:rsidR="00077CE6" w:rsidRPr="00640D65" w:rsidRDefault="00077CE6" w:rsidP="00E02B1D">
            <w:pPr>
              <w:pStyle w:val="naisc"/>
              <w:spacing w:before="0" w:after="0"/>
              <w:ind w:firstLine="21"/>
            </w:pPr>
            <w:r w:rsidRPr="00640D65">
              <w:t>Atbildīgās ministrijas pamatojums iebilduma noraidījumam</w:t>
            </w:r>
          </w:p>
        </w:tc>
        <w:tc>
          <w:tcPr>
            <w:tcW w:w="1985" w:type="dxa"/>
            <w:shd w:val="clear" w:color="auto" w:fill="auto"/>
          </w:tcPr>
          <w:p w14:paraId="39AEED9A" w14:textId="77777777" w:rsidR="00077CE6" w:rsidRPr="00640D65" w:rsidRDefault="00077CE6" w:rsidP="00E02B1D">
            <w:pPr>
              <w:jc w:val="center"/>
            </w:pPr>
            <w:r w:rsidRPr="00640D65">
              <w:t>Atzinuma sniedzēja uzturētais iebildums, ja tas atšķiras no atzinumā norādītā iebilduma pamatojuma</w:t>
            </w:r>
          </w:p>
        </w:tc>
        <w:tc>
          <w:tcPr>
            <w:tcW w:w="2643" w:type="dxa"/>
            <w:shd w:val="clear" w:color="auto" w:fill="auto"/>
          </w:tcPr>
          <w:p w14:paraId="06DDEF09" w14:textId="77777777" w:rsidR="00077CE6" w:rsidRPr="00640D65" w:rsidRDefault="00077CE6" w:rsidP="00E02B1D">
            <w:pPr>
              <w:jc w:val="center"/>
            </w:pPr>
            <w:r w:rsidRPr="00640D65">
              <w:t>Projekta attiecīgā punkta (panta) galīgā redakcija</w:t>
            </w:r>
          </w:p>
        </w:tc>
      </w:tr>
      <w:tr w:rsidR="00360128" w:rsidRPr="00E02B1D" w14:paraId="0B857CD1" w14:textId="77777777" w:rsidTr="00FE545F">
        <w:tc>
          <w:tcPr>
            <w:tcW w:w="576" w:type="dxa"/>
            <w:shd w:val="clear" w:color="auto" w:fill="auto"/>
          </w:tcPr>
          <w:p w14:paraId="14F0265A" w14:textId="1D8A101A" w:rsidR="00360128" w:rsidRPr="00360128" w:rsidRDefault="009A06FF" w:rsidP="00FE545F">
            <w:pPr>
              <w:pStyle w:val="naisf"/>
              <w:spacing w:before="0" w:after="0"/>
              <w:ind w:firstLine="0"/>
              <w:jc w:val="left"/>
            </w:pPr>
            <w:r>
              <w:t>-</w:t>
            </w:r>
          </w:p>
        </w:tc>
        <w:tc>
          <w:tcPr>
            <w:tcW w:w="2603" w:type="dxa"/>
            <w:shd w:val="clear" w:color="auto" w:fill="auto"/>
          </w:tcPr>
          <w:p w14:paraId="5BFC153F" w14:textId="549872BC" w:rsidR="00360128" w:rsidRPr="00360128" w:rsidRDefault="009A06FF" w:rsidP="00E02B1D">
            <w:pPr>
              <w:pStyle w:val="naisf"/>
              <w:spacing w:before="0" w:after="0"/>
              <w:ind w:firstLine="0"/>
            </w:pPr>
            <w:r>
              <w:t>-</w:t>
            </w:r>
          </w:p>
        </w:tc>
        <w:tc>
          <w:tcPr>
            <w:tcW w:w="3821" w:type="dxa"/>
            <w:shd w:val="clear" w:color="auto" w:fill="auto"/>
          </w:tcPr>
          <w:p w14:paraId="70C807D2" w14:textId="77768676" w:rsidR="00360128" w:rsidRPr="00E02B1D" w:rsidRDefault="009A06FF" w:rsidP="00E02B1D">
            <w:pPr>
              <w:pStyle w:val="naisf"/>
              <w:spacing w:before="0" w:after="0"/>
              <w:ind w:firstLine="0"/>
              <w:jc w:val="center"/>
              <w:rPr>
                <w:b/>
              </w:rPr>
            </w:pPr>
            <w:r>
              <w:rPr>
                <w:b/>
              </w:rPr>
              <w:t>-</w:t>
            </w:r>
          </w:p>
        </w:tc>
        <w:tc>
          <w:tcPr>
            <w:tcW w:w="3125" w:type="dxa"/>
            <w:shd w:val="clear" w:color="auto" w:fill="auto"/>
          </w:tcPr>
          <w:p w14:paraId="44E0FFBF" w14:textId="191159DA" w:rsidR="00360128" w:rsidRPr="00E02B1D" w:rsidRDefault="009A06FF" w:rsidP="00E02B1D">
            <w:pPr>
              <w:pStyle w:val="naisf"/>
              <w:spacing w:before="0" w:after="0"/>
              <w:ind w:firstLine="0"/>
              <w:rPr>
                <w:b/>
              </w:rPr>
            </w:pPr>
            <w:r>
              <w:rPr>
                <w:b/>
              </w:rPr>
              <w:t>-</w:t>
            </w:r>
          </w:p>
        </w:tc>
        <w:tc>
          <w:tcPr>
            <w:tcW w:w="1985" w:type="dxa"/>
            <w:shd w:val="clear" w:color="auto" w:fill="auto"/>
          </w:tcPr>
          <w:p w14:paraId="06C010FE" w14:textId="49B0B2C6" w:rsidR="00360128" w:rsidRPr="00E02B1D" w:rsidRDefault="009A06FF" w:rsidP="00E02B1D">
            <w:pPr>
              <w:pStyle w:val="naisf"/>
              <w:spacing w:before="0" w:after="0"/>
              <w:ind w:firstLine="0"/>
              <w:jc w:val="center"/>
              <w:rPr>
                <w:b/>
              </w:rPr>
            </w:pPr>
            <w:r>
              <w:rPr>
                <w:b/>
              </w:rPr>
              <w:t>-</w:t>
            </w:r>
          </w:p>
        </w:tc>
        <w:tc>
          <w:tcPr>
            <w:tcW w:w="2643" w:type="dxa"/>
            <w:shd w:val="clear" w:color="auto" w:fill="auto"/>
          </w:tcPr>
          <w:p w14:paraId="11588225" w14:textId="1AC720B6" w:rsidR="00360128" w:rsidRPr="00360128" w:rsidRDefault="009A06FF" w:rsidP="00E02B1D">
            <w:pPr>
              <w:pStyle w:val="naisf"/>
              <w:spacing w:before="0" w:after="0"/>
              <w:ind w:firstLine="0"/>
            </w:pPr>
            <w:r>
              <w:t>-</w:t>
            </w:r>
          </w:p>
        </w:tc>
      </w:tr>
    </w:tbl>
    <w:p w14:paraId="1B121A52" w14:textId="77777777" w:rsidR="0047606D" w:rsidRDefault="0047606D" w:rsidP="00A0404C">
      <w:pPr>
        <w:pStyle w:val="naisf"/>
        <w:spacing w:before="0" w:after="0"/>
        <w:ind w:firstLine="0"/>
        <w:rPr>
          <w:b/>
        </w:rPr>
      </w:pPr>
    </w:p>
    <w:p w14:paraId="20887EB4" w14:textId="77777777" w:rsidR="00334E4A" w:rsidRPr="003F68BE" w:rsidRDefault="00334E4A" w:rsidP="00334E4A">
      <w:pPr>
        <w:pStyle w:val="naisf"/>
        <w:spacing w:before="0" w:after="0"/>
        <w:ind w:firstLine="0"/>
        <w:jc w:val="center"/>
        <w:rPr>
          <w:b/>
        </w:rPr>
      </w:pPr>
      <w:r w:rsidRPr="003F68BE">
        <w:rPr>
          <w:b/>
        </w:rPr>
        <w:t>II. Jautājumi, par kuriem saskaņošanā vienošanās ir panākta</w:t>
      </w:r>
    </w:p>
    <w:p w14:paraId="2F717ABC" w14:textId="77777777" w:rsidR="00334E4A" w:rsidRPr="003F68BE" w:rsidRDefault="00334E4A" w:rsidP="00334E4A">
      <w:pPr>
        <w:pStyle w:val="naisf"/>
        <w:spacing w:before="0" w:after="0"/>
        <w:ind w:firstLine="720"/>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922"/>
        <w:gridCol w:w="3686"/>
        <w:gridCol w:w="3827"/>
        <w:gridCol w:w="3485"/>
      </w:tblGrid>
      <w:tr w:rsidR="00F10C50" w:rsidRPr="003F68BE" w14:paraId="0C147026" w14:textId="77777777" w:rsidTr="00A10F85">
        <w:tc>
          <w:tcPr>
            <w:tcW w:w="588" w:type="dxa"/>
            <w:shd w:val="clear" w:color="auto" w:fill="auto"/>
          </w:tcPr>
          <w:p w14:paraId="2F7E52BE" w14:textId="77777777" w:rsidR="00F10C50" w:rsidRPr="008519AA" w:rsidRDefault="00F10C50" w:rsidP="00CD4761">
            <w:pPr>
              <w:pStyle w:val="naisf"/>
              <w:spacing w:before="0" w:after="0"/>
              <w:ind w:firstLine="0"/>
            </w:pPr>
            <w:proofErr w:type="spellStart"/>
            <w:r w:rsidRPr="008519AA">
              <w:t>Nr.p.k</w:t>
            </w:r>
            <w:proofErr w:type="spellEnd"/>
            <w:r w:rsidRPr="008519AA">
              <w:t>.</w:t>
            </w:r>
          </w:p>
        </w:tc>
        <w:tc>
          <w:tcPr>
            <w:tcW w:w="2922" w:type="dxa"/>
            <w:shd w:val="clear" w:color="auto" w:fill="auto"/>
          </w:tcPr>
          <w:p w14:paraId="1C3911B3" w14:textId="77777777" w:rsidR="00F10C50" w:rsidRPr="008519AA" w:rsidRDefault="00F10C50" w:rsidP="005E7388">
            <w:pPr>
              <w:pStyle w:val="naisf"/>
              <w:spacing w:before="120" w:after="0"/>
              <w:ind w:firstLine="0"/>
              <w:jc w:val="center"/>
            </w:pPr>
            <w:r w:rsidRPr="008519AA">
              <w:t>Saskaņošanai nosūtītā projekta redakcija (konkrēta punkta (panta) redakcija)</w:t>
            </w:r>
          </w:p>
        </w:tc>
        <w:tc>
          <w:tcPr>
            <w:tcW w:w="3686" w:type="dxa"/>
            <w:shd w:val="clear" w:color="auto" w:fill="auto"/>
          </w:tcPr>
          <w:p w14:paraId="5468CF3A" w14:textId="77777777" w:rsidR="00F10C50" w:rsidRPr="008519AA" w:rsidRDefault="00F10C50" w:rsidP="000C03D5">
            <w:pPr>
              <w:pStyle w:val="naisf"/>
              <w:spacing w:before="120" w:after="0"/>
              <w:ind w:firstLine="0"/>
            </w:pPr>
            <w:r w:rsidRPr="008519AA">
              <w:t>Atzinumā norādītais ministrijas (citas institūcijas) iebildums, kā arī saskaņošanā papildus izteiktais iebildums par projekta konkrēto punktu (pantu)</w:t>
            </w:r>
          </w:p>
        </w:tc>
        <w:tc>
          <w:tcPr>
            <w:tcW w:w="3827" w:type="dxa"/>
            <w:shd w:val="clear" w:color="auto" w:fill="auto"/>
          </w:tcPr>
          <w:p w14:paraId="53E2BDAF" w14:textId="77777777" w:rsidR="00F10C50" w:rsidRPr="008519AA" w:rsidRDefault="00F10C50" w:rsidP="005E7388">
            <w:pPr>
              <w:pStyle w:val="naisf"/>
              <w:spacing w:before="120" w:after="0"/>
              <w:ind w:firstLine="0"/>
              <w:jc w:val="center"/>
            </w:pPr>
            <w:r w:rsidRPr="008519AA">
              <w:t>Atbildīgās ministrijas norāde par to, ka iebildums ir ņemts vērā, vai informācija par saskaņošanā panākto alternatīvo risinājumu</w:t>
            </w:r>
          </w:p>
        </w:tc>
        <w:tc>
          <w:tcPr>
            <w:tcW w:w="3485" w:type="dxa"/>
            <w:shd w:val="clear" w:color="auto" w:fill="auto"/>
          </w:tcPr>
          <w:p w14:paraId="3C93C5B4" w14:textId="77777777" w:rsidR="00F10C50" w:rsidRPr="008519AA" w:rsidRDefault="00F10C50" w:rsidP="005E7388">
            <w:pPr>
              <w:pStyle w:val="naisf"/>
              <w:spacing w:before="120" w:after="0"/>
              <w:ind w:firstLine="0"/>
              <w:jc w:val="center"/>
            </w:pPr>
            <w:r w:rsidRPr="008519AA">
              <w:t>Projekta attiecīgā punkta (panta) galīgā redakcija</w:t>
            </w:r>
          </w:p>
        </w:tc>
      </w:tr>
      <w:tr w:rsidR="0075028A" w:rsidRPr="009C52AA" w14:paraId="7CC29D69" w14:textId="77777777" w:rsidTr="00CD4761">
        <w:tc>
          <w:tcPr>
            <w:tcW w:w="588" w:type="dxa"/>
            <w:shd w:val="clear" w:color="auto" w:fill="auto"/>
          </w:tcPr>
          <w:p w14:paraId="529B04DF" w14:textId="4635B3AE" w:rsidR="0075028A" w:rsidRPr="008519AA" w:rsidRDefault="00187654" w:rsidP="00CD4761">
            <w:pPr>
              <w:pStyle w:val="naisf"/>
              <w:spacing w:before="120" w:after="0"/>
              <w:ind w:firstLine="0"/>
              <w:jc w:val="left"/>
            </w:pPr>
            <w:r>
              <w:t>1.</w:t>
            </w:r>
          </w:p>
        </w:tc>
        <w:tc>
          <w:tcPr>
            <w:tcW w:w="2922" w:type="dxa"/>
            <w:shd w:val="clear" w:color="auto" w:fill="auto"/>
          </w:tcPr>
          <w:p w14:paraId="2016B901" w14:textId="173014DA" w:rsidR="0075028A" w:rsidRPr="008519AA" w:rsidRDefault="007B2B99" w:rsidP="004B67DD">
            <w:pPr>
              <w:jc w:val="both"/>
            </w:pPr>
            <w:r>
              <w:t xml:space="preserve">Skat. </w:t>
            </w:r>
            <w:r w:rsidR="00D758F6">
              <w:t xml:space="preserve">noteikumu projektu un </w:t>
            </w:r>
            <w:r>
              <w:t>anotāciju.</w:t>
            </w:r>
          </w:p>
        </w:tc>
        <w:tc>
          <w:tcPr>
            <w:tcW w:w="3686" w:type="dxa"/>
            <w:shd w:val="clear" w:color="auto" w:fill="auto"/>
          </w:tcPr>
          <w:p w14:paraId="18E726DF" w14:textId="77777777" w:rsidR="00933F3D" w:rsidRPr="008519AA" w:rsidRDefault="00B31BAB" w:rsidP="005A53D6">
            <w:pPr>
              <w:jc w:val="both"/>
              <w:rPr>
                <w:b/>
              </w:rPr>
            </w:pPr>
            <w:r w:rsidRPr="008519AA">
              <w:rPr>
                <w:b/>
              </w:rPr>
              <w:t>Tieslietu ministrijas 2019.gada 24.maija atzinums Nr. 1-9.1/501</w:t>
            </w:r>
          </w:p>
          <w:p w14:paraId="4017B61D" w14:textId="77777777" w:rsidR="00B31BAB" w:rsidRPr="008519AA" w:rsidRDefault="00B31BAB" w:rsidP="00B31BAB">
            <w:pPr>
              <w:pStyle w:val="ListParagraph"/>
              <w:widowControl w:val="0"/>
              <w:numPr>
                <w:ilvl w:val="0"/>
                <w:numId w:val="17"/>
              </w:numPr>
              <w:tabs>
                <w:tab w:val="left" w:pos="709"/>
                <w:tab w:val="left" w:pos="993"/>
                <w:tab w:val="left" w:pos="1560"/>
              </w:tabs>
              <w:spacing w:after="0" w:line="240" w:lineRule="auto"/>
              <w:ind w:left="0" w:firstLine="709"/>
              <w:jc w:val="both"/>
              <w:rPr>
                <w:rFonts w:ascii="Times New Roman" w:hAnsi="Times New Roman"/>
                <w:bCs/>
                <w:iCs/>
                <w:sz w:val="24"/>
                <w:szCs w:val="24"/>
              </w:rPr>
            </w:pPr>
            <w:r w:rsidRPr="008519AA">
              <w:rPr>
                <w:rFonts w:ascii="Times New Roman" w:hAnsi="Times New Roman"/>
                <w:bCs/>
                <w:iCs/>
                <w:sz w:val="24"/>
                <w:szCs w:val="24"/>
              </w:rPr>
              <w:t>Lūdzam projekta anotācijas I sadaļas 2. punktā sniegt izvērstāku skaidrojumu projekta 4. punktā izteiktā 55.3.</w:t>
            </w:r>
            <w:r w:rsidRPr="008519AA">
              <w:rPr>
                <w:rFonts w:ascii="Times New Roman" w:hAnsi="Times New Roman"/>
                <w:bCs/>
                <w:iCs/>
                <w:sz w:val="24"/>
                <w:szCs w:val="24"/>
                <w:vertAlign w:val="superscript"/>
              </w:rPr>
              <w:t>1</w:t>
            </w:r>
            <w:r w:rsidRPr="008519AA">
              <w:rPr>
                <w:rFonts w:ascii="Times New Roman" w:hAnsi="Times New Roman"/>
                <w:bCs/>
                <w:iCs/>
                <w:sz w:val="24"/>
                <w:szCs w:val="24"/>
              </w:rPr>
              <w:t xml:space="preserve"> apakšpunkta pamatotībai un nepieciešamībai, skaidrojot minētā apakšpunkta atbilstību projekta izdošanas tiesiskajam pamatojumam – likuma “Par reglamentētajām profesijām un profesionālās kvalifikācijas atzīšanu” attiecīgajām normām. Vienlaikus lūdzam arī skaidrot minētā 55.3.</w:t>
            </w:r>
            <w:r w:rsidRPr="008519AA">
              <w:rPr>
                <w:rFonts w:ascii="Times New Roman" w:hAnsi="Times New Roman"/>
                <w:bCs/>
                <w:iCs/>
                <w:sz w:val="24"/>
                <w:szCs w:val="24"/>
                <w:vertAlign w:val="superscript"/>
              </w:rPr>
              <w:t>1</w:t>
            </w:r>
            <w:r w:rsidRPr="008519AA">
              <w:rPr>
                <w:rFonts w:ascii="Times New Roman" w:hAnsi="Times New Roman"/>
                <w:bCs/>
                <w:iCs/>
                <w:sz w:val="24"/>
                <w:szCs w:val="24"/>
              </w:rPr>
              <w:t xml:space="preserve"> apakšpunkta prasību atbilstību Eiropas Parlamenta un Padomes 2005. gada 7. septembra Direktīvas 2005/36/EK par profesionālo kvalifikāciju atzīšanu (turpmāk – Direktīva 2005/36/EK) 4.d pantam.</w:t>
            </w:r>
          </w:p>
          <w:p w14:paraId="2AEEB907" w14:textId="77777777" w:rsidR="00B31BAB" w:rsidRPr="008519AA" w:rsidRDefault="00B31BAB" w:rsidP="00B31BAB">
            <w:pPr>
              <w:tabs>
                <w:tab w:val="left" w:pos="709"/>
                <w:tab w:val="left" w:pos="993"/>
                <w:tab w:val="left" w:pos="1560"/>
              </w:tabs>
              <w:ind w:firstLine="709"/>
              <w:rPr>
                <w:bCs/>
                <w:iCs/>
              </w:rPr>
            </w:pPr>
            <w:r w:rsidRPr="008519AA">
              <w:rPr>
                <w:bCs/>
                <w:iCs/>
              </w:rPr>
              <w:t>Papildus lūdzam izvērtēt un precizēt projekta 4. punktā izteiktā 55.3.</w:t>
            </w:r>
            <w:r w:rsidRPr="008519AA">
              <w:rPr>
                <w:bCs/>
                <w:iCs/>
                <w:vertAlign w:val="superscript"/>
              </w:rPr>
              <w:t>1</w:t>
            </w:r>
            <w:r w:rsidRPr="008519AA">
              <w:rPr>
                <w:bCs/>
                <w:iCs/>
              </w:rPr>
              <w:t xml:space="preserve"> apakšpunkta ievaddaļā vārdus “atšķiras no Latvijas </w:t>
            </w:r>
            <w:r w:rsidRPr="008519AA">
              <w:rPr>
                <w:bCs/>
                <w:iCs/>
              </w:rPr>
              <w:lastRenderedPageBreak/>
              <w:t xml:space="preserve">Republikā izvirzītajām prasībām”, aizstājot tos, piemēram, ar vārdiem “atšķiras no prasībām, kādas Latvijas Republikā noteiktas attiecīgajai profesijai” vai arī aizstājot tos ar norādi uz normatīvo aktu jomu, kas nosaka prasības izglītībai un profesionālajai kvalifikācijai, atbilstoši </w:t>
            </w:r>
            <w:r w:rsidRPr="008519AA">
              <w:rPr>
                <w:shd w:val="clear" w:color="auto" w:fill="FFFFFF"/>
              </w:rPr>
              <w:t>Ministru kabineta 2009. gada 3. februāra noteikumu Nr. 108 "Normatīvo aktu projektu sagatavošanas noteikumi" (turpmāk – NAP noteikumi) 137. punktam</w:t>
            </w:r>
            <w:r w:rsidRPr="008519AA">
              <w:rPr>
                <w:bCs/>
                <w:iCs/>
              </w:rPr>
              <w:t>.</w:t>
            </w:r>
          </w:p>
          <w:p w14:paraId="233D1E4E" w14:textId="77777777" w:rsidR="00B31BAB" w:rsidRPr="008519AA" w:rsidRDefault="00B31BAB" w:rsidP="00B31BAB">
            <w:pPr>
              <w:pStyle w:val="ListParagraph"/>
              <w:tabs>
                <w:tab w:val="left" w:pos="993"/>
                <w:tab w:val="left" w:pos="1560"/>
              </w:tabs>
              <w:ind w:left="0" w:firstLine="709"/>
              <w:rPr>
                <w:rFonts w:ascii="Times New Roman" w:hAnsi="Times New Roman"/>
                <w:bCs/>
                <w:iCs/>
                <w:sz w:val="24"/>
                <w:szCs w:val="24"/>
              </w:rPr>
            </w:pPr>
            <w:r w:rsidRPr="008519AA">
              <w:rPr>
                <w:rFonts w:ascii="Times New Roman" w:hAnsi="Times New Roman"/>
                <w:bCs/>
                <w:iCs/>
                <w:sz w:val="24"/>
                <w:szCs w:val="24"/>
              </w:rPr>
              <w:t>Kā arī lūdzam precizēt projekta 4. punktā izteiktā 55.3.</w:t>
            </w:r>
            <w:r w:rsidRPr="008519AA">
              <w:rPr>
                <w:rFonts w:ascii="Times New Roman" w:hAnsi="Times New Roman"/>
                <w:bCs/>
                <w:iCs/>
                <w:sz w:val="24"/>
                <w:szCs w:val="24"/>
                <w:vertAlign w:val="superscript"/>
              </w:rPr>
              <w:t>1</w:t>
            </w:r>
            <w:r w:rsidRPr="008519AA">
              <w:rPr>
                <w:rFonts w:ascii="Times New Roman" w:hAnsi="Times New Roman"/>
                <w:bCs/>
                <w:iCs/>
                <w:sz w:val="24"/>
                <w:szCs w:val="24"/>
              </w:rPr>
              <w:t xml:space="preserve"> apakšpunkta ievaddaļu līdzīgi spēkā esošo noteikumu 55.3. apakšpunkta ievaddaļai, papildinot pēc vārdiem “divu mēnešu laikā” ar vārdiem “pieņemot vienu no šādiem lēmumiem”. Un projekta 4. punktā izteiktajā 55.3.</w:t>
            </w:r>
            <w:r w:rsidRPr="008519AA">
              <w:rPr>
                <w:rFonts w:ascii="Times New Roman" w:hAnsi="Times New Roman"/>
                <w:bCs/>
                <w:iCs/>
                <w:sz w:val="24"/>
                <w:szCs w:val="24"/>
                <w:vertAlign w:val="superscript"/>
              </w:rPr>
              <w:t>1</w:t>
            </w:r>
            <w:r w:rsidRPr="008519AA">
              <w:rPr>
                <w:rFonts w:ascii="Times New Roman" w:hAnsi="Times New Roman"/>
                <w:bCs/>
                <w:iCs/>
                <w:sz w:val="24"/>
                <w:szCs w:val="24"/>
              </w:rPr>
              <w:t>1. un 55.3.</w:t>
            </w:r>
            <w:r w:rsidRPr="008519AA">
              <w:rPr>
                <w:rFonts w:ascii="Times New Roman" w:hAnsi="Times New Roman"/>
                <w:bCs/>
                <w:iCs/>
                <w:sz w:val="24"/>
                <w:szCs w:val="24"/>
                <w:vertAlign w:val="superscript"/>
              </w:rPr>
              <w:t>1</w:t>
            </w:r>
            <w:r w:rsidRPr="008519AA">
              <w:rPr>
                <w:rFonts w:ascii="Times New Roman" w:hAnsi="Times New Roman"/>
                <w:bCs/>
                <w:iCs/>
                <w:sz w:val="24"/>
                <w:szCs w:val="24"/>
              </w:rPr>
              <w:t>2. apakšpunktā lūdzam svītrot vārdus “pieņem lēmumu”.</w:t>
            </w:r>
          </w:p>
          <w:p w14:paraId="7AC06B3A" w14:textId="77777777" w:rsidR="00B31BAB" w:rsidRPr="008519AA" w:rsidRDefault="00B31BAB" w:rsidP="00B31BAB">
            <w:pPr>
              <w:tabs>
                <w:tab w:val="left" w:pos="709"/>
                <w:tab w:val="left" w:pos="993"/>
                <w:tab w:val="left" w:pos="1560"/>
              </w:tabs>
              <w:ind w:firstLine="709"/>
              <w:rPr>
                <w:bCs/>
                <w:iCs/>
              </w:rPr>
            </w:pPr>
            <w:r w:rsidRPr="008519AA">
              <w:rPr>
                <w:bCs/>
                <w:iCs/>
              </w:rPr>
              <w:t>Visbeidzot lūdzam izvērtēt un precizēt projekta 4. punktā izteiktā 55.3.</w:t>
            </w:r>
            <w:r w:rsidRPr="008519AA">
              <w:rPr>
                <w:bCs/>
                <w:iCs/>
                <w:vertAlign w:val="superscript"/>
              </w:rPr>
              <w:t>1</w:t>
            </w:r>
            <w:r w:rsidRPr="008519AA">
              <w:rPr>
                <w:bCs/>
                <w:iCs/>
              </w:rPr>
              <w:t xml:space="preserve">2. apakšpunkta pirmo teikumu, izsakot to viennozīmīgi skaidri. </w:t>
            </w:r>
          </w:p>
          <w:p w14:paraId="22C4149C" w14:textId="340A0A9E" w:rsidR="00B31BAB" w:rsidRPr="008519AA" w:rsidRDefault="00B31BAB" w:rsidP="005A53D6">
            <w:pPr>
              <w:jc w:val="both"/>
              <w:rPr>
                <w:b/>
              </w:rPr>
            </w:pPr>
          </w:p>
        </w:tc>
        <w:tc>
          <w:tcPr>
            <w:tcW w:w="3827" w:type="dxa"/>
            <w:shd w:val="clear" w:color="auto" w:fill="auto"/>
          </w:tcPr>
          <w:p w14:paraId="513766CD" w14:textId="77777777" w:rsidR="00782485" w:rsidRDefault="00867DC8" w:rsidP="008212B0">
            <w:pPr>
              <w:jc w:val="both"/>
              <w:rPr>
                <w:spacing w:val="-2"/>
              </w:rPr>
            </w:pPr>
            <w:r>
              <w:rPr>
                <w:spacing w:val="-2"/>
              </w:rPr>
              <w:lastRenderedPageBreak/>
              <w:t xml:space="preserve">Iebildums ņemts vērā; </w:t>
            </w:r>
          </w:p>
          <w:p w14:paraId="1F491564" w14:textId="77777777" w:rsidR="00867DC8" w:rsidRDefault="00867DC8" w:rsidP="008212B0">
            <w:pPr>
              <w:jc w:val="both"/>
              <w:rPr>
                <w:spacing w:val="-2"/>
              </w:rPr>
            </w:pPr>
          </w:p>
          <w:p w14:paraId="261F0479" w14:textId="77777777" w:rsidR="00867DC8" w:rsidRDefault="00867DC8" w:rsidP="008212B0">
            <w:pPr>
              <w:jc w:val="both"/>
              <w:rPr>
                <w:spacing w:val="-2"/>
              </w:rPr>
            </w:pPr>
            <w:r>
              <w:rPr>
                <w:spacing w:val="-2"/>
              </w:rPr>
              <w:t>Pirmajā rindkopā izteiktais iebildums ir ņemts vērā, precizējot anotāciju.</w:t>
            </w:r>
          </w:p>
          <w:p w14:paraId="1EE8A7C4" w14:textId="77777777" w:rsidR="007A4F9F" w:rsidRDefault="007A4F9F" w:rsidP="008212B0">
            <w:pPr>
              <w:jc w:val="both"/>
              <w:rPr>
                <w:spacing w:val="-2"/>
              </w:rPr>
            </w:pPr>
          </w:p>
          <w:p w14:paraId="0437CF7F" w14:textId="4CE335C1" w:rsidR="00867DC8" w:rsidRDefault="00867DC8" w:rsidP="008212B0">
            <w:pPr>
              <w:jc w:val="both"/>
              <w:rPr>
                <w:spacing w:val="-2"/>
              </w:rPr>
            </w:pPr>
            <w:r>
              <w:rPr>
                <w:spacing w:val="-2"/>
              </w:rPr>
              <w:t xml:space="preserve">Vārdkopa “atšķiras no Latvijas Republikā izvirzītajām prasībām” atbilst vārdkopai, kas lietota likuma “Par reglamentētajām profesijām un profesionālās kvalifikācijas atzīšanu” (turpmāk – reglamentēto profesiju likums) </w:t>
            </w:r>
            <w:r w:rsidR="004D6848">
              <w:rPr>
                <w:spacing w:val="-2"/>
              </w:rPr>
              <w:t xml:space="preserve">45. panta nosaukumā un atbilstoši citos normatīvajos aktos. </w:t>
            </w:r>
            <w:r>
              <w:rPr>
                <w:spacing w:val="-2"/>
              </w:rPr>
              <w:t xml:space="preserve">  </w:t>
            </w:r>
          </w:p>
          <w:p w14:paraId="5E78C099" w14:textId="77777777" w:rsidR="007A4F9F" w:rsidRDefault="007A4F9F" w:rsidP="008212B0">
            <w:pPr>
              <w:jc w:val="both"/>
              <w:rPr>
                <w:spacing w:val="-2"/>
              </w:rPr>
            </w:pPr>
          </w:p>
          <w:p w14:paraId="5981A8D6" w14:textId="1608F3A0" w:rsidR="007A4F9F" w:rsidRDefault="007A4F9F" w:rsidP="008212B0">
            <w:pPr>
              <w:jc w:val="both"/>
              <w:rPr>
                <w:spacing w:val="-2"/>
              </w:rPr>
            </w:pPr>
            <w:r>
              <w:rPr>
                <w:spacing w:val="-2"/>
              </w:rPr>
              <w:t xml:space="preserve">Trešajā rindkopā izteiktais iebildums ņemts  vērā, noteikumu projekts precizēts. </w:t>
            </w:r>
          </w:p>
          <w:p w14:paraId="66373646" w14:textId="77777777" w:rsidR="00CD67D2" w:rsidRDefault="00CD67D2" w:rsidP="008212B0">
            <w:pPr>
              <w:jc w:val="both"/>
              <w:rPr>
                <w:spacing w:val="-2"/>
              </w:rPr>
            </w:pPr>
          </w:p>
          <w:p w14:paraId="0EFB59EC" w14:textId="5530E84C" w:rsidR="00867DC8" w:rsidRDefault="00CD67D2" w:rsidP="008212B0">
            <w:pPr>
              <w:jc w:val="both"/>
              <w:rPr>
                <w:spacing w:val="-2"/>
              </w:rPr>
            </w:pPr>
            <w:r>
              <w:rPr>
                <w:spacing w:val="-2"/>
              </w:rPr>
              <w:t xml:space="preserve">Ceturtajā rindkopā izteiktais iebildums par </w:t>
            </w:r>
            <w:r w:rsidRPr="00CD67D2">
              <w:rPr>
                <w:spacing w:val="-2"/>
              </w:rPr>
              <w:t>55.3.12. apakšpunkta pirm</w:t>
            </w:r>
            <w:r>
              <w:rPr>
                <w:spacing w:val="-2"/>
              </w:rPr>
              <w:t xml:space="preserve">ā teikuma precizēšanu ir izvērtēts. </w:t>
            </w:r>
            <w:r w:rsidR="006A7554">
              <w:rPr>
                <w:spacing w:val="-2"/>
              </w:rPr>
              <w:t xml:space="preserve">Ministrijas ieskatā šajā teikumā ietvertais regulējumu nevar interpretēt daudznozīmīgi, jo lēmumu par kvalifikācijas pārbaudes </w:t>
            </w:r>
            <w:r w:rsidR="006A7554">
              <w:rPr>
                <w:spacing w:val="-2"/>
              </w:rPr>
              <w:lastRenderedPageBreak/>
              <w:t>noteikšanu institūcija pieņem normatīvajos aktos noteiktajā gadījumā (</w:t>
            </w:r>
            <w:r w:rsidR="006A7554">
              <w:rPr>
                <w:rFonts w:ascii="Source Sans Pro" w:hAnsi="Source Sans Pro"/>
              </w:rPr>
              <w:t xml:space="preserve">Ministru kabineta 2017. gada 28. marta noteikumi Nr. 168 “Īslaicīgu profesionālo pakalpojumu sniegšanas kārtība Latvijas Republikā reglamentētā profesijā”) un teikuma pēdējie vārdi </w:t>
            </w:r>
            <w:r w:rsidR="00742CC1">
              <w:rPr>
                <w:rFonts w:ascii="Source Sans Pro" w:hAnsi="Source Sans Pro"/>
              </w:rPr>
              <w:t xml:space="preserve">punkta ievaddaļas kontekstā dod nepārprotamu skaidrību, ka institūcijas pienākums ir divu mēnešu laikā šo pārbaudi organizēt un veikt. </w:t>
            </w:r>
          </w:p>
          <w:p w14:paraId="5BB55C8B" w14:textId="77777777" w:rsidR="00867DC8" w:rsidRDefault="00867DC8" w:rsidP="008212B0">
            <w:pPr>
              <w:jc w:val="both"/>
              <w:rPr>
                <w:spacing w:val="-2"/>
              </w:rPr>
            </w:pPr>
          </w:p>
          <w:p w14:paraId="57AC27F9" w14:textId="77777777" w:rsidR="00867DC8" w:rsidRDefault="00867DC8" w:rsidP="008212B0">
            <w:pPr>
              <w:jc w:val="both"/>
              <w:rPr>
                <w:spacing w:val="-2"/>
              </w:rPr>
            </w:pPr>
          </w:p>
          <w:p w14:paraId="02864F61" w14:textId="77777777" w:rsidR="00867DC8" w:rsidRDefault="00867DC8" w:rsidP="008212B0">
            <w:pPr>
              <w:jc w:val="both"/>
              <w:rPr>
                <w:spacing w:val="-2"/>
              </w:rPr>
            </w:pPr>
          </w:p>
          <w:p w14:paraId="75A0007F" w14:textId="77777777" w:rsidR="00867DC8" w:rsidRDefault="00867DC8" w:rsidP="008212B0">
            <w:pPr>
              <w:jc w:val="both"/>
              <w:rPr>
                <w:spacing w:val="-2"/>
              </w:rPr>
            </w:pPr>
          </w:p>
          <w:p w14:paraId="163FF430" w14:textId="77777777" w:rsidR="00867DC8" w:rsidRDefault="00867DC8" w:rsidP="008212B0">
            <w:pPr>
              <w:jc w:val="both"/>
              <w:rPr>
                <w:spacing w:val="-2"/>
              </w:rPr>
            </w:pPr>
          </w:p>
          <w:p w14:paraId="2E879D25" w14:textId="77777777" w:rsidR="00867DC8" w:rsidRDefault="00867DC8" w:rsidP="008212B0">
            <w:pPr>
              <w:jc w:val="both"/>
              <w:rPr>
                <w:spacing w:val="-2"/>
              </w:rPr>
            </w:pPr>
          </w:p>
          <w:p w14:paraId="23A467C4" w14:textId="77777777" w:rsidR="00867DC8" w:rsidRDefault="00867DC8" w:rsidP="008212B0">
            <w:pPr>
              <w:jc w:val="both"/>
              <w:rPr>
                <w:spacing w:val="-2"/>
              </w:rPr>
            </w:pPr>
          </w:p>
          <w:p w14:paraId="752D7D14" w14:textId="77777777" w:rsidR="00867DC8" w:rsidRDefault="00867DC8" w:rsidP="008212B0">
            <w:pPr>
              <w:jc w:val="both"/>
              <w:rPr>
                <w:spacing w:val="-2"/>
              </w:rPr>
            </w:pPr>
          </w:p>
          <w:p w14:paraId="6D244EEA" w14:textId="77777777" w:rsidR="00867DC8" w:rsidRDefault="00867DC8" w:rsidP="008212B0">
            <w:pPr>
              <w:jc w:val="both"/>
              <w:rPr>
                <w:spacing w:val="-2"/>
              </w:rPr>
            </w:pPr>
          </w:p>
          <w:p w14:paraId="24F46184" w14:textId="77777777" w:rsidR="00867DC8" w:rsidRDefault="00867DC8" w:rsidP="008212B0">
            <w:pPr>
              <w:jc w:val="both"/>
              <w:rPr>
                <w:spacing w:val="-2"/>
              </w:rPr>
            </w:pPr>
          </w:p>
          <w:p w14:paraId="4E4DDE31" w14:textId="77777777" w:rsidR="00867DC8" w:rsidRDefault="00867DC8" w:rsidP="008212B0">
            <w:pPr>
              <w:jc w:val="both"/>
              <w:rPr>
                <w:spacing w:val="-2"/>
              </w:rPr>
            </w:pPr>
          </w:p>
          <w:p w14:paraId="1C51E474" w14:textId="77777777" w:rsidR="00867DC8" w:rsidRDefault="00867DC8" w:rsidP="008212B0">
            <w:pPr>
              <w:jc w:val="both"/>
              <w:rPr>
                <w:spacing w:val="-2"/>
              </w:rPr>
            </w:pPr>
          </w:p>
          <w:p w14:paraId="575775D1" w14:textId="5E1C716A" w:rsidR="00867DC8" w:rsidRPr="008519AA" w:rsidRDefault="00867DC8" w:rsidP="008212B0">
            <w:pPr>
              <w:jc w:val="both"/>
              <w:rPr>
                <w:spacing w:val="-2"/>
              </w:rPr>
            </w:pPr>
          </w:p>
        </w:tc>
        <w:tc>
          <w:tcPr>
            <w:tcW w:w="3485" w:type="dxa"/>
            <w:shd w:val="clear" w:color="auto" w:fill="auto"/>
          </w:tcPr>
          <w:p w14:paraId="514FC843" w14:textId="051F0547" w:rsidR="005C7B98" w:rsidRPr="008519AA" w:rsidRDefault="007B2B99" w:rsidP="00835375">
            <w:pPr>
              <w:spacing w:before="120"/>
              <w:jc w:val="both"/>
            </w:pPr>
            <w:r>
              <w:lastRenderedPageBreak/>
              <w:t>Skatīt precizēto anot</w:t>
            </w:r>
            <w:r w:rsidR="00367779">
              <w:t>āciju un precizēto noteikumu projektu.</w:t>
            </w:r>
          </w:p>
        </w:tc>
      </w:tr>
      <w:tr w:rsidR="005E3DEF" w:rsidRPr="009C52AA" w14:paraId="0B8C4D45" w14:textId="77777777" w:rsidTr="00CD4761">
        <w:tc>
          <w:tcPr>
            <w:tcW w:w="588" w:type="dxa"/>
            <w:shd w:val="clear" w:color="auto" w:fill="auto"/>
          </w:tcPr>
          <w:p w14:paraId="47C8EE2A" w14:textId="5D9F9057" w:rsidR="005E3DEF" w:rsidRPr="008519AA" w:rsidRDefault="00F36604" w:rsidP="00F36604">
            <w:pPr>
              <w:pStyle w:val="naisf"/>
              <w:numPr>
                <w:ilvl w:val="0"/>
                <w:numId w:val="17"/>
              </w:numPr>
              <w:spacing w:before="120" w:after="0"/>
              <w:ind w:left="0" w:firstLine="0"/>
              <w:jc w:val="left"/>
            </w:pPr>
            <w:r>
              <w:lastRenderedPageBreak/>
              <w:t>2</w:t>
            </w:r>
          </w:p>
        </w:tc>
        <w:tc>
          <w:tcPr>
            <w:tcW w:w="2922" w:type="dxa"/>
            <w:shd w:val="clear" w:color="auto" w:fill="auto"/>
          </w:tcPr>
          <w:p w14:paraId="0265A49E" w14:textId="3FADEAED" w:rsidR="005E3DEF" w:rsidRPr="008519AA" w:rsidRDefault="00F36604" w:rsidP="005E3DEF">
            <w:pPr>
              <w:jc w:val="both"/>
            </w:pPr>
            <w:r>
              <w:t>Skat. noteikumu projektu un anotāciju.</w:t>
            </w:r>
          </w:p>
        </w:tc>
        <w:tc>
          <w:tcPr>
            <w:tcW w:w="3686" w:type="dxa"/>
            <w:shd w:val="clear" w:color="auto" w:fill="auto"/>
          </w:tcPr>
          <w:p w14:paraId="68B240B6" w14:textId="77777777" w:rsidR="005E3DEF" w:rsidRPr="008519AA" w:rsidRDefault="00B31BAB" w:rsidP="005E3DEF">
            <w:pPr>
              <w:ind w:firstLine="567"/>
              <w:jc w:val="both"/>
              <w:rPr>
                <w:b/>
              </w:rPr>
            </w:pPr>
            <w:r w:rsidRPr="008519AA">
              <w:rPr>
                <w:b/>
              </w:rPr>
              <w:t>Tieslietu ministrijas 2019.gada 24.maija atzinums Nr. 1-9.1/501</w:t>
            </w:r>
          </w:p>
          <w:p w14:paraId="4856D63A" w14:textId="2717FC6E" w:rsidR="00B31BAB" w:rsidRPr="006E2511" w:rsidRDefault="006E2511" w:rsidP="006E2511">
            <w:pPr>
              <w:widowControl w:val="0"/>
              <w:tabs>
                <w:tab w:val="left" w:pos="709"/>
                <w:tab w:val="left" w:pos="993"/>
                <w:tab w:val="left" w:pos="1560"/>
              </w:tabs>
              <w:jc w:val="both"/>
              <w:rPr>
                <w:bCs/>
                <w:iCs/>
              </w:rPr>
            </w:pPr>
            <w:r>
              <w:rPr>
                <w:bCs/>
                <w:iCs/>
              </w:rPr>
              <w:t xml:space="preserve">2. </w:t>
            </w:r>
            <w:r w:rsidR="00B31BAB" w:rsidRPr="006E2511">
              <w:rPr>
                <w:bCs/>
                <w:iCs/>
              </w:rPr>
              <w:t xml:space="preserve">Lūdzam precizēt projekta 8. punktā izteikto 56.1. un 56.3. apakšpunktu, </w:t>
            </w:r>
            <w:r w:rsidR="00B31BAB" w:rsidRPr="006E2511">
              <w:rPr>
                <w:shd w:val="clear" w:color="auto" w:fill="FFFFFF"/>
              </w:rPr>
              <w:t>svītrojot teikumu: "Lēmumu argumentēti pamato un informē par to personu, kurai izdota attiecīgā Eiropas profesionālā karte."</w:t>
            </w:r>
          </w:p>
          <w:p w14:paraId="46654F94" w14:textId="77777777" w:rsidR="00B31BAB" w:rsidRPr="008519AA" w:rsidRDefault="00B31BAB" w:rsidP="00B31BAB">
            <w:pPr>
              <w:tabs>
                <w:tab w:val="left" w:pos="709"/>
                <w:tab w:val="left" w:pos="993"/>
                <w:tab w:val="left" w:pos="1560"/>
              </w:tabs>
              <w:rPr>
                <w:bCs/>
                <w:iCs/>
              </w:rPr>
            </w:pPr>
            <w:r w:rsidRPr="008519AA">
              <w:rPr>
                <w:bCs/>
                <w:iCs/>
              </w:rPr>
              <w:tab/>
              <w:t>Norādām, ka lēmums anulēt izdoto Eiropas profesionālo karti uzskatāms par administratīvo aktu un pienākums argumentēti pamatot administratīvo aktu izriet no Administratīvā procesa likuma (turpmāk - APL) 9. pantā ietvertā patvaļas aizlieguma principa un 67. panta otrās daļas 6. apakšpunktā noteiktā pienākuma rakstveidā izdotā administratīvajā aktā ietvert administratīvā akta pamatojumu, it sevišķi ietverot lietderības apsvērumus (APL 65. un 66.pants).</w:t>
            </w:r>
          </w:p>
          <w:p w14:paraId="37AAB8CF" w14:textId="77777777" w:rsidR="00B31BAB" w:rsidRPr="008519AA" w:rsidRDefault="00B31BAB" w:rsidP="00B31BAB">
            <w:pPr>
              <w:ind w:firstLine="709"/>
              <w:rPr>
                <w:shd w:val="clear" w:color="auto" w:fill="FFFFFF"/>
              </w:rPr>
            </w:pPr>
            <w:r w:rsidRPr="008519AA">
              <w:rPr>
                <w:shd w:val="clear" w:color="auto" w:fill="FFFFFF"/>
              </w:rPr>
              <w:t>Atbilstoši APL 70. panta otrajai daļai administratīvo aktu paziņo adresātam atbilstoši Paziņošanas likumam.</w:t>
            </w:r>
          </w:p>
          <w:p w14:paraId="2B80A116" w14:textId="77777777" w:rsidR="00B31BAB" w:rsidRPr="008519AA" w:rsidRDefault="00B31BAB" w:rsidP="00B31BAB">
            <w:pPr>
              <w:ind w:firstLine="709"/>
              <w:rPr>
                <w:shd w:val="clear" w:color="auto" w:fill="FFFFFF"/>
              </w:rPr>
            </w:pPr>
            <w:r w:rsidRPr="008519AA">
              <w:rPr>
                <w:shd w:val="clear" w:color="auto" w:fill="FFFFFF"/>
              </w:rPr>
              <w:t xml:space="preserve">Ņemot vērā norādīto, </w:t>
            </w:r>
            <w:r w:rsidRPr="008519AA">
              <w:rPr>
                <w:bCs/>
                <w:iCs/>
              </w:rPr>
              <w:t xml:space="preserve">projekta 8. punktā izteiktais </w:t>
            </w:r>
            <w:r w:rsidRPr="008519AA">
              <w:rPr>
                <w:shd w:val="clear" w:color="auto" w:fill="FFFFFF"/>
              </w:rPr>
              <w:t xml:space="preserve">56.1. un 56.3. apakšpunkta otrais teikums dublē APL noteikto un to nepieciešams svītrot. Papildus arī </w:t>
            </w:r>
            <w:r w:rsidRPr="008519AA">
              <w:rPr>
                <w:shd w:val="clear" w:color="auto" w:fill="FFFFFF"/>
              </w:rPr>
              <w:lastRenderedPageBreak/>
              <w:t>norādām, ka NAP noteikumu 3.2. apakšpunkts paredz, ka normatīvā akta projektā neietver normas, kas dublē augstāka vai tāda paša spēka normatīvā akta tiesību normās ietverto normatīvo regulējumu.</w:t>
            </w:r>
          </w:p>
          <w:p w14:paraId="00B09234" w14:textId="77777777" w:rsidR="00B31BAB" w:rsidRPr="008519AA" w:rsidRDefault="00B31BAB" w:rsidP="00B31BAB">
            <w:pPr>
              <w:ind w:firstLine="709"/>
              <w:rPr>
                <w:shd w:val="clear" w:color="auto" w:fill="FFFFFF"/>
              </w:rPr>
            </w:pPr>
            <w:r w:rsidRPr="008519AA">
              <w:rPr>
                <w:shd w:val="clear" w:color="auto" w:fill="FFFFFF"/>
              </w:rPr>
              <w:t>Vienlaikus iesakām izvērtēt nepieciešamību precizēt projekta 8. punktā izteiktā 56. punkta ievaddaļu, aizstājot vārdu “anulē” ar vārdiem “pieņem lēmumu anulēt”.</w:t>
            </w:r>
          </w:p>
          <w:p w14:paraId="1068EF55" w14:textId="689339D8" w:rsidR="00B31BAB" w:rsidRPr="008519AA" w:rsidRDefault="00B31BAB" w:rsidP="005E3DEF">
            <w:pPr>
              <w:ind w:firstLine="567"/>
              <w:jc w:val="both"/>
              <w:rPr>
                <w:b/>
              </w:rPr>
            </w:pPr>
          </w:p>
        </w:tc>
        <w:tc>
          <w:tcPr>
            <w:tcW w:w="3827" w:type="dxa"/>
            <w:shd w:val="clear" w:color="auto" w:fill="auto"/>
          </w:tcPr>
          <w:p w14:paraId="24B2509F" w14:textId="5FB810A8" w:rsidR="005E3DEF" w:rsidRPr="008519AA" w:rsidRDefault="0057003E" w:rsidP="005E3DEF">
            <w:pPr>
              <w:jc w:val="both"/>
              <w:rPr>
                <w:spacing w:val="-2"/>
              </w:rPr>
            </w:pPr>
            <w:r>
              <w:rPr>
                <w:spacing w:val="-2"/>
              </w:rPr>
              <w:lastRenderedPageBreak/>
              <w:t xml:space="preserve">Iebildums ņemts vērā, noteikumu projekts un anotācija ir precizēti. </w:t>
            </w:r>
          </w:p>
        </w:tc>
        <w:tc>
          <w:tcPr>
            <w:tcW w:w="3485" w:type="dxa"/>
            <w:shd w:val="clear" w:color="auto" w:fill="auto"/>
          </w:tcPr>
          <w:p w14:paraId="67CBABD7" w14:textId="27833535" w:rsidR="005E3DEF" w:rsidRPr="008519AA" w:rsidRDefault="00F36604" w:rsidP="005E3DEF">
            <w:pPr>
              <w:spacing w:before="120"/>
              <w:jc w:val="both"/>
            </w:pPr>
            <w:r>
              <w:t>Skatīt precizēto noteikumu projektu un anotāciju.</w:t>
            </w:r>
          </w:p>
        </w:tc>
      </w:tr>
      <w:tr w:rsidR="00833955" w:rsidRPr="009C52AA" w14:paraId="14C3F09B" w14:textId="77777777" w:rsidTr="00CD4761">
        <w:tc>
          <w:tcPr>
            <w:tcW w:w="588" w:type="dxa"/>
            <w:shd w:val="clear" w:color="auto" w:fill="auto"/>
          </w:tcPr>
          <w:p w14:paraId="467AE730" w14:textId="65D88E8C" w:rsidR="00833955" w:rsidRPr="008519AA" w:rsidRDefault="00187654" w:rsidP="00833955">
            <w:pPr>
              <w:pStyle w:val="naisf"/>
              <w:spacing w:before="120" w:after="0"/>
              <w:ind w:firstLine="0"/>
              <w:jc w:val="left"/>
            </w:pPr>
            <w:r>
              <w:t>3.</w:t>
            </w:r>
          </w:p>
        </w:tc>
        <w:tc>
          <w:tcPr>
            <w:tcW w:w="2922" w:type="dxa"/>
            <w:shd w:val="clear" w:color="auto" w:fill="auto"/>
          </w:tcPr>
          <w:p w14:paraId="740403B0" w14:textId="15E512D1" w:rsidR="00833955" w:rsidRPr="008519AA" w:rsidRDefault="00CE0AD2" w:rsidP="00833955">
            <w:pPr>
              <w:jc w:val="both"/>
            </w:pPr>
            <w:r>
              <w:t>Skat. noteikumu projektu.</w:t>
            </w:r>
          </w:p>
        </w:tc>
        <w:tc>
          <w:tcPr>
            <w:tcW w:w="3686" w:type="dxa"/>
            <w:shd w:val="clear" w:color="auto" w:fill="auto"/>
          </w:tcPr>
          <w:p w14:paraId="50C6293F" w14:textId="77777777" w:rsidR="00833955" w:rsidRPr="008519AA" w:rsidRDefault="00B31BAB" w:rsidP="00833955">
            <w:pPr>
              <w:ind w:firstLine="567"/>
              <w:jc w:val="both"/>
              <w:rPr>
                <w:b/>
              </w:rPr>
            </w:pPr>
            <w:r w:rsidRPr="008519AA">
              <w:rPr>
                <w:b/>
              </w:rPr>
              <w:t>Tieslietu ministrijas 2019.gada 24.maija atzinums Nr. 1-9.1/501</w:t>
            </w:r>
          </w:p>
          <w:p w14:paraId="01161366" w14:textId="321E6FD8" w:rsidR="00B31BAB" w:rsidRPr="00341523" w:rsidRDefault="00341523" w:rsidP="00341523">
            <w:pPr>
              <w:tabs>
                <w:tab w:val="left" w:pos="993"/>
              </w:tabs>
              <w:jc w:val="both"/>
            </w:pPr>
            <w:r>
              <w:rPr>
                <w:iCs/>
              </w:rPr>
              <w:t xml:space="preserve">3. </w:t>
            </w:r>
            <w:r w:rsidR="00B31BAB" w:rsidRPr="00341523">
              <w:rPr>
                <w:iCs/>
              </w:rPr>
              <w:t xml:space="preserve">Projekta anotācijas V sadaļas 1. tabulā norādīts, ka projekta 1., 2., 6. un 7. punktā ir ieviestas Eiropas Komisijas 2015. gada 24. jūnija Īstenošanas regulas Nr. 2015/983 par Eiropas profesionālās kartes izdošanu un brīdināšanas mehānisma piemērošanu saskaņā ar Eiropas Parlamenta un Padomes Direktīvu 2005/36/EK (turpmāk – Regula 2015/983) 4. panta “d” apakšpunkta, 4. panta otrās daļas un 6. panta 3. punkta prasības. </w:t>
            </w:r>
          </w:p>
          <w:p w14:paraId="46F2E375" w14:textId="77777777" w:rsidR="00B31BAB" w:rsidRPr="008519AA" w:rsidRDefault="00B31BAB" w:rsidP="00341523">
            <w:pPr>
              <w:tabs>
                <w:tab w:val="left" w:pos="993"/>
              </w:tabs>
              <w:ind w:firstLine="709"/>
              <w:jc w:val="both"/>
            </w:pPr>
            <w:r w:rsidRPr="008519AA">
              <w:rPr>
                <w:iCs/>
              </w:rPr>
              <w:t xml:space="preserve">Vēršam uzmanību, ka saskaņā ar Līguma par Eiropas </w:t>
            </w:r>
            <w:r w:rsidRPr="008519AA">
              <w:rPr>
                <w:iCs/>
              </w:rPr>
              <w:lastRenderedPageBreak/>
              <w:t xml:space="preserve">Savienības darbību 288. panta otro daļu „regulas ir vispārpiemērojamas. Tās uzliek saistības kopumā un ir tieši piemērojamas visās dalībvalstīs.” Regulas ir aizliegts pārņemt nacionālajos tiesību aktos un tās automātiski kļūst par nacionālās tiesību sistēmas sastāvdaļu. Regulu pārņemšanas aizliegums ir noteikts Eiropas Savienības Tiesas spriedumā lietā Nr. 39/72 Komisija pret Itāliju, kur tiesa noteica, ka regula automātiski ir nacionālās tiesiskās sistēmas sastāvdaļa. Tādēļ ir prettiesiski tādi nacionālie regulas normas īstenošanas mehānismi, kas rada šķēršļus regulas tiešam efektam un apdraud vienlaicīgu un vienādu tās piemērošanu Eiropas Savienībā, bet tai pašā laikā ir jānodrošina to tiešā piemērošana katrā dalībvalstī. 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 kompetentā vai atbildīgā iestāde, </w:t>
            </w:r>
            <w:r w:rsidRPr="008519AA">
              <w:rPr>
                <w:iCs/>
              </w:rPr>
              <w:lastRenderedPageBreak/>
              <w:t>jāparedz sankcijas vai sods par regulas normu pārkāpumu vai nepildīšanu, jānosaka administratīvā procedūra regulā noteikto pasākumu īstenošanai u.tml.</w:t>
            </w:r>
          </w:p>
          <w:p w14:paraId="6F0CCA35" w14:textId="77777777" w:rsidR="00B31BAB" w:rsidRPr="008519AA" w:rsidRDefault="00B31BAB" w:rsidP="00341523">
            <w:pPr>
              <w:tabs>
                <w:tab w:val="left" w:pos="993"/>
              </w:tabs>
              <w:ind w:firstLine="709"/>
              <w:jc w:val="both"/>
              <w:rPr>
                <w:shd w:val="clear" w:color="auto" w:fill="FFFFFF"/>
              </w:rPr>
            </w:pPr>
            <w:r w:rsidRPr="008519AA">
              <w:rPr>
                <w:shd w:val="clear" w:color="auto" w:fill="FFFFFF"/>
              </w:rPr>
              <w:t>Ņemot vērā norādīto, lūdzam atkārtoti izvērtēt projekta 6. un 7. punktā ietvertos nosacījumus, izvērtējot, vai tie, piemēram, projekta 7. punktā izteiktā 55.</w:t>
            </w:r>
            <w:r w:rsidRPr="008519AA">
              <w:rPr>
                <w:shd w:val="clear" w:color="auto" w:fill="FFFFFF"/>
                <w:vertAlign w:val="superscript"/>
              </w:rPr>
              <w:t>2</w:t>
            </w:r>
            <w:r w:rsidRPr="008519AA">
              <w:rPr>
                <w:shd w:val="clear" w:color="auto" w:fill="FFFFFF"/>
              </w:rPr>
              <w:t> punkta pēdējais teikums, nedublē Regulā 2015/983 noteikto un dublējošās normas no projekta svītrot.</w:t>
            </w:r>
          </w:p>
          <w:p w14:paraId="590E5C50" w14:textId="339B5DCC" w:rsidR="00B31BAB" w:rsidRPr="008519AA" w:rsidRDefault="00B31BAB" w:rsidP="00833955">
            <w:pPr>
              <w:ind w:firstLine="567"/>
              <w:jc w:val="both"/>
              <w:rPr>
                <w:b/>
              </w:rPr>
            </w:pPr>
          </w:p>
        </w:tc>
        <w:tc>
          <w:tcPr>
            <w:tcW w:w="3827" w:type="dxa"/>
            <w:shd w:val="clear" w:color="auto" w:fill="auto"/>
          </w:tcPr>
          <w:p w14:paraId="6A2BDF5A" w14:textId="77777777" w:rsidR="00833955" w:rsidRDefault="00341523" w:rsidP="00833955">
            <w:pPr>
              <w:jc w:val="both"/>
              <w:rPr>
                <w:spacing w:val="-2"/>
              </w:rPr>
            </w:pPr>
            <w:r>
              <w:rPr>
                <w:spacing w:val="-2"/>
              </w:rPr>
              <w:lastRenderedPageBreak/>
              <w:t xml:space="preserve">Iebildums izvērtēts. </w:t>
            </w:r>
          </w:p>
          <w:p w14:paraId="7697953C" w14:textId="77777777" w:rsidR="00341523" w:rsidRDefault="00341523" w:rsidP="00341523">
            <w:pPr>
              <w:jc w:val="both"/>
              <w:rPr>
                <w:spacing w:val="-2"/>
              </w:rPr>
            </w:pPr>
            <w:r>
              <w:rPr>
                <w:spacing w:val="-2"/>
              </w:rPr>
              <w:t xml:space="preserve">Noteikumu projekta 6.punktā ietvertais regulējums par noteikumu projekta </w:t>
            </w:r>
            <w:r w:rsidRPr="00341523">
              <w:rPr>
                <w:spacing w:val="-2"/>
              </w:rPr>
              <w:t>55.</w:t>
            </w:r>
            <w:r w:rsidRPr="00341523">
              <w:rPr>
                <w:spacing w:val="-2"/>
                <w:vertAlign w:val="superscript"/>
              </w:rPr>
              <w:t>1</w:t>
            </w:r>
            <w:r w:rsidRPr="00341523">
              <w:rPr>
                <w:spacing w:val="-2"/>
              </w:rPr>
              <w:t xml:space="preserve"> </w:t>
            </w:r>
            <w:r w:rsidR="002306A3">
              <w:rPr>
                <w:spacing w:val="-2"/>
              </w:rPr>
              <w:t>punktu</w:t>
            </w:r>
            <w:r>
              <w:rPr>
                <w:spacing w:val="-2"/>
              </w:rPr>
              <w:t xml:space="preserve"> </w:t>
            </w:r>
            <w:r w:rsidR="002306A3">
              <w:rPr>
                <w:spacing w:val="-2"/>
              </w:rPr>
              <w:t>ir precizēts saskaņā ar</w:t>
            </w:r>
            <w:r>
              <w:rPr>
                <w:spacing w:val="-2"/>
              </w:rPr>
              <w:t xml:space="preserve"> Regulas 2015/983 </w:t>
            </w:r>
            <w:r w:rsidR="002306A3">
              <w:rPr>
                <w:spacing w:val="-2"/>
              </w:rPr>
              <w:t>4.panta d) punktā noteikto jēdzienu “likumīgs statuss”. Šis punkts pamatā pārņem tiesību normas, kas noteiktas direktīvā 2005/36/EK 4.c panta 1.punktā un 4.d panta 2.punktā, attiecīgi ir precizēta anotācijas V sadaļa, attiecīgi to papildinot atsauci uz minētajiem direktīvas 2005/376/EK punktiem.</w:t>
            </w:r>
          </w:p>
          <w:p w14:paraId="2A194722" w14:textId="77777777" w:rsidR="002306A3" w:rsidRDefault="002306A3" w:rsidP="00341523">
            <w:pPr>
              <w:jc w:val="both"/>
              <w:rPr>
                <w:spacing w:val="-2"/>
              </w:rPr>
            </w:pPr>
            <w:r>
              <w:rPr>
                <w:spacing w:val="-2"/>
              </w:rPr>
              <w:t>Regulā lietotā jēdziena “likumīgs statuss” nepārņemšana bija minēta kā viens pārkāpumiem EK formālā paziņojuma vēstulē 2018/2176.</w:t>
            </w:r>
          </w:p>
          <w:p w14:paraId="59A972EA" w14:textId="77777777" w:rsidR="002306A3" w:rsidRDefault="002306A3" w:rsidP="00341523">
            <w:pPr>
              <w:jc w:val="both"/>
              <w:rPr>
                <w:spacing w:val="-2"/>
              </w:rPr>
            </w:pPr>
          </w:p>
          <w:p w14:paraId="16F86020" w14:textId="1828818E" w:rsidR="009F4FD0" w:rsidRPr="008519AA" w:rsidRDefault="009F4FD0" w:rsidP="00341523">
            <w:pPr>
              <w:jc w:val="both"/>
              <w:rPr>
                <w:spacing w:val="-2"/>
              </w:rPr>
            </w:pPr>
            <w:r>
              <w:rPr>
                <w:spacing w:val="-2"/>
              </w:rPr>
              <w:t xml:space="preserve">Izvērtējot noteikumu </w:t>
            </w:r>
            <w:r w:rsidRPr="009F4FD0">
              <w:rPr>
                <w:spacing w:val="-2"/>
              </w:rPr>
              <w:t xml:space="preserve">projekta 7. </w:t>
            </w:r>
            <w:r w:rsidRPr="009F4FD0">
              <w:rPr>
                <w:spacing w:val="-2"/>
              </w:rPr>
              <w:lastRenderedPageBreak/>
              <w:t>punktā iztei</w:t>
            </w:r>
            <w:r>
              <w:rPr>
                <w:spacing w:val="-2"/>
              </w:rPr>
              <w:t xml:space="preserve">ktā 55.2 punkta pēdējo teikumu, jāsecina, ka tajā noteiktais atvieglos tiesību normu piemērošanu, jo Eiropas profesionālās kartes pretendentam </w:t>
            </w:r>
            <w:r w:rsidR="00B64E4A">
              <w:rPr>
                <w:spacing w:val="-2"/>
              </w:rPr>
              <w:t xml:space="preserve">būs pieejama informācija vienuviet un apsverot pieteikšanos Eiropas profesionālās kartes saņemšanai </w:t>
            </w:r>
            <w:r w:rsidR="007E5295">
              <w:rPr>
                <w:spacing w:val="-2"/>
              </w:rPr>
              <w:t>personai būs iespējams uzzināt visus noteikumus. Tādēļ minēto teikumu no noteikumu projekta svītrot nav lietderīgi.</w:t>
            </w:r>
          </w:p>
        </w:tc>
        <w:tc>
          <w:tcPr>
            <w:tcW w:w="3485" w:type="dxa"/>
            <w:shd w:val="clear" w:color="auto" w:fill="auto"/>
          </w:tcPr>
          <w:p w14:paraId="518C7727" w14:textId="40B52BD0" w:rsidR="00833955" w:rsidRPr="008519AA" w:rsidRDefault="00CE0AD2" w:rsidP="00833955">
            <w:pPr>
              <w:spacing w:before="120"/>
              <w:jc w:val="both"/>
            </w:pPr>
            <w:r>
              <w:lastRenderedPageBreak/>
              <w:t>Skatīt noteikumu projektu.</w:t>
            </w:r>
          </w:p>
        </w:tc>
      </w:tr>
      <w:tr w:rsidR="00833955" w:rsidRPr="009C52AA" w14:paraId="34006968" w14:textId="77777777" w:rsidTr="00CD4761">
        <w:tc>
          <w:tcPr>
            <w:tcW w:w="588" w:type="dxa"/>
            <w:shd w:val="clear" w:color="auto" w:fill="auto"/>
          </w:tcPr>
          <w:p w14:paraId="4C8D5C2C" w14:textId="3FE18AB1" w:rsidR="00833955" w:rsidRPr="008519AA" w:rsidRDefault="00187654" w:rsidP="00833955">
            <w:pPr>
              <w:pStyle w:val="naisf"/>
              <w:spacing w:before="120" w:after="0"/>
              <w:ind w:firstLine="0"/>
              <w:jc w:val="left"/>
            </w:pPr>
            <w:r>
              <w:lastRenderedPageBreak/>
              <w:t>4.</w:t>
            </w:r>
          </w:p>
        </w:tc>
        <w:tc>
          <w:tcPr>
            <w:tcW w:w="2922" w:type="dxa"/>
            <w:shd w:val="clear" w:color="auto" w:fill="auto"/>
          </w:tcPr>
          <w:p w14:paraId="6615D6A1" w14:textId="3AD8E544" w:rsidR="00833955" w:rsidRPr="008519AA" w:rsidRDefault="00CB1884" w:rsidP="00833955">
            <w:pPr>
              <w:jc w:val="both"/>
            </w:pPr>
            <w:r>
              <w:t xml:space="preserve">Skatīt </w:t>
            </w:r>
            <w:r w:rsidR="00446642">
              <w:t>noteikumu projektu.</w:t>
            </w:r>
          </w:p>
        </w:tc>
        <w:tc>
          <w:tcPr>
            <w:tcW w:w="3686" w:type="dxa"/>
            <w:shd w:val="clear" w:color="auto" w:fill="auto"/>
          </w:tcPr>
          <w:p w14:paraId="1CA31A81" w14:textId="77777777" w:rsidR="00833955" w:rsidRPr="008519AA" w:rsidRDefault="00B31BAB" w:rsidP="00833955">
            <w:pPr>
              <w:ind w:firstLine="567"/>
              <w:jc w:val="both"/>
              <w:rPr>
                <w:b/>
              </w:rPr>
            </w:pPr>
            <w:r w:rsidRPr="008519AA">
              <w:rPr>
                <w:b/>
              </w:rPr>
              <w:t>Tieslietu ministrijas 2019.gada 24.maija atzinums Nr. 1-9.1/501</w:t>
            </w:r>
          </w:p>
          <w:p w14:paraId="066A0809" w14:textId="4C25627B" w:rsidR="00B31BAB" w:rsidRPr="008519AA" w:rsidRDefault="00B31BAB" w:rsidP="00B31BAB">
            <w:pPr>
              <w:widowControl w:val="0"/>
              <w:tabs>
                <w:tab w:val="left" w:pos="993"/>
              </w:tabs>
              <w:jc w:val="both"/>
              <w:rPr>
                <w:iCs/>
              </w:rPr>
            </w:pPr>
            <w:r w:rsidRPr="008519AA">
              <w:rPr>
                <w:iCs/>
              </w:rPr>
              <w:t xml:space="preserve">4. Lūdzam papildināt projektu ar punktu, kas paredz papildināt spēkā esošo noteikumu informatīvo atsauci uz Eiropas Savienības direktīvām ar atsauci uz </w:t>
            </w:r>
            <w:bookmarkStart w:id="0" w:name="_Hlk9522132"/>
            <w:r w:rsidRPr="008519AA">
              <w:rPr>
                <w:iCs/>
              </w:rPr>
              <w:t xml:space="preserve">Direktīvu 2005/36/EK, </w:t>
            </w:r>
            <w:bookmarkEnd w:id="0"/>
            <w:r w:rsidRPr="008519AA">
              <w:rPr>
                <w:iCs/>
              </w:rPr>
              <w:t>ņemot vērā, ka Direktīvas 2005/36/EK prasības ir pārņemtas projektā. Vēršam arī uzmanību, ka Direktīvas 2005/36/EK</w:t>
            </w:r>
            <w:r w:rsidRPr="008519AA">
              <w:t xml:space="preserve"> </w:t>
            </w:r>
            <w:r w:rsidRPr="008519AA">
              <w:rPr>
                <w:iCs/>
              </w:rPr>
              <w:t>63. pants paredz pienākumu dalībvalstīm, pieņemot noteikumus, kuros tiek ietvertas Direktīvas prasības, tajos ietvert atsauci uz Direktīvu 2005/36/EK.</w:t>
            </w:r>
          </w:p>
          <w:p w14:paraId="6ED7C5BD" w14:textId="3715D617" w:rsidR="00B31BAB" w:rsidRPr="008519AA" w:rsidRDefault="00B31BAB" w:rsidP="00833955">
            <w:pPr>
              <w:ind w:firstLine="567"/>
              <w:jc w:val="both"/>
              <w:rPr>
                <w:b/>
              </w:rPr>
            </w:pPr>
          </w:p>
        </w:tc>
        <w:tc>
          <w:tcPr>
            <w:tcW w:w="3827" w:type="dxa"/>
            <w:shd w:val="clear" w:color="auto" w:fill="auto"/>
          </w:tcPr>
          <w:p w14:paraId="66C9C909" w14:textId="1922F0EF" w:rsidR="00833955" w:rsidRPr="008519AA" w:rsidRDefault="006B4D3C" w:rsidP="00833955">
            <w:pPr>
              <w:jc w:val="both"/>
              <w:rPr>
                <w:spacing w:val="-2"/>
              </w:rPr>
            </w:pPr>
            <w:r>
              <w:rPr>
                <w:spacing w:val="-2"/>
              </w:rPr>
              <w:lastRenderedPageBreak/>
              <w:t xml:space="preserve">Iebildums ņemts vērā, noteikumu projekts precizēts. </w:t>
            </w:r>
          </w:p>
        </w:tc>
        <w:tc>
          <w:tcPr>
            <w:tcW w:w="3485" w:type="dxa"/>
            <w:shd w:val="clear" w:color="auto" w:fill="auto"/>
          </w:tcPr>
          <w:p w14:paraId="66325554" w14:textId="382D3CB4" w:rsidR="00833955" w:rsidRPr="008519AA" w:rsidRDefault="00446642" w:rsidP="00833955">
            <w:pPr>
              <w:spacing w:before="120"/>
              <w:jc w:val="both"/>
            </w:pPr>
            <w:r>
              <w:t>Skatīt precizēto noteikumu projektu.</w:t>
            </w:r>
          </w:p>
        </w:tc>
      </w:tr>
      <w:tr w:rsidR="00833955" w:rsidRPr="009C52AA" w14:paraId="2E00BB8B" w14:textId="77777777" w:rsidTr="00CD4761">
        <w:tc>
          <w:tcPr>
            <w:tcW w:w="588" w:type="dxa"/>
            <w:shd w:val="clear" w:color="auto" w:fill="auto"/>
          </w:tcPr>
          <w:p w14:paraId="05D2B130" w14:textId="574A54F4" w:rsidR="00833955" w:rsidRPr="008519AA" w:rsidRDefault="00AD4B65" w:rsidP="00833955">
            <w:pPr>
              <w:pStyle w:val="naisf"/>
              <w:spacing w:before="120" w:after="0"/>
              <w:ind w:firstLine="0"/>
              <w:jc w:val="left"/>
            </w:pPr>
            <w:r>
              <w:t xml:space="preserve">5. </w:t>
            </w:r>
          </w:p>
        </w:tc>
        <w:tc>
          <w:tcPr>
            <w:tcW w:w="2922" w:type="dxa"/>
            <w:shd w:val="clear" w:color="auto" w:fill="auto"/>
          </w:tcPr>
          <w:p w14:paraId="7EE43AD4" w14:textId="0A48AB06" w:rsidR="00833955" w:rsidRPr="008519AA" w:rsidRDefault="00AD4B65" w:rsidP="00833955">
            <w:pPr>
              <w:jc w:val="both"/>
            </w:pPr>
            <w:r>
              <w:t>Skat. anotāciju.</w:t>
            </w:r>
          </w:p>
        </w:tc>
        <w:tc>
          <w:tcPr>
            <w:tcW w:w="3686" w:type="dxa"/>
            <w:shd w:val="clear" w:color="auto" w:fill="auto"/>
          </w:tcPr>
          <w:p w14:paraId="6A8B91CF" w14:textId="77777777" w:rsidR="00833955" w:rsidRPr="008519AA" w:rsidRDefault="00B31BAB" w:rsidP="00833955">
            <w:pPr>
              <w:ind w:firstLine="567"/>
              <w:jc w:val="both"/>
              <w:rPr>
                <w:b/>
              </w:rPr>
            </w:pPr>
            <w:r w:rsidRPr="008519AA">
              <w:rPr>
                <w:b/>
              </w:rPr>
              <w:t>Tieslietu ministrijas 2019.gada 24.maija atzinums Nr. 1-9.1/501</w:t>
            </w:r>
          </w:p>
          <w:p w14:paraId="63126FBE" w14:textId="0877D7EF" w:rsidR="00B31BAB" w:rsidRPr="008519AA" w:rsidRDefault="00B31BAB" w:rsidP="00B31BAB">
            <w:pPr>
              <w:widowControl w:val="0"/>
              <w:tabs>
                <w:tab w:val="left" w:pos="993"/>
              </w:tabs>
              <w:jc w:val="both"/>
              <w:rPr>
                <w:iCs/>
              </w:rPr>
            </w:pPr>
            <w:r w:rsidRPr="008519AA">
              <w:rPr>
                <w:shd w:val="clear" w:color="auto" w:fill="FFFFFF"/>
              </w:rPr>
              <w:t xml:space="preserve">5. Lūdzam precizēt projekta anotācijas V sadaļas 1. tabulas rindu par rīcības brīvību dalībvalstij, jo Direktīvas 2005/36/EK 4.d panta 5. punkta otrā rindkopa paredz rīcības brīvību dalībvalstij. Līdz ar to minēto projekta anotācijas rindu nepieciešams aizpildīt atbilstoši </w:t>
            </w:r>
            <w:r w:rsidRPr="008519AA">
              <w:rPr>
                <w:iCs/>
              </w:rPr>
              <w:t>Ministru kabineta 2009. gada 15. decembra instrukcijas Nr. 19 "Tiesību akta projekta sākotnējās ietekmes izvērtēšanas kārtība" (turpmāk – instrukcija Nr. 19) 56.5. apakšpunktam.</w:t>
            </w:r>
          </w:p>
          <w:p w14:paraId="14B1C04B" w14:textId="1D1342A0" w:rsidR="00B31BAB" w:rsidRPr="008519AA" w:rsidRDefault="00B31BAB" w:rsidP="00833955">
            <w:pPr>
              <w:ind w:firstLine="567"/>
              <w:jc w:val="both"/>
              <w:rPr>
                <w:b/>
              </w:rPr>
            </w:pPr>
          </w:p>
        </w:tc>
        <w:tc>
          <w:tcPr>
            <w:tcW w:w="3827" w:type="dxa"/>
            <w:shd w:val="clear" w:color="auto" w:fill="auto"/>
          </w:tcPr>
          <w:p w14:paraId="022AB8AB" w14:textId="033EC54E" w:rsidR="00833955" w:rsidRPr="008519AA" w:rsidRDefault="00471898" w:rsidP="00833955">
            <w:pPr>
              <w:jc w:val="both"/>
              <w:rPr>
                <w:spacing w:val="-2"/>
              </w:rPr>
            </w:pPr>
            <w:r>
              <w:rPr>
                <w:spacing w:val="-2"/>
              </w:rPr>
              <w:t xml:space="preserve">Iebildums ņemts vērā, anotācija ir papildināta. </w:t>
            </w:r>
          </w:p>
        </w:tc>
        <w:tc>
          <w:tcPr>
            <w:tcW w:w="3485" w:type="dxa"/>
            <w:shd w:val="clear" w:color="auto" w:fill="auto"/>
          </w:tcPr>
          <w:p w14:paraId="3BFB2D2C" w14:textId="0B0D7F62" w:rsidR="00833955" w:rsidRPr="008519AA" w:rsidRDefault="00AD4B65" w:rsidP="00833955">
            <w:pPr>
              <w:spacing w:before="120"/>
              <w:jc w:val="both"/>
            </w:pPr>
            <w:r>
              <w:t xml:space="preserve">Skatīt precizēto anotāciju. </w:t>
            </w:r>
          </w:p>
        </w:tc>
      </w:tr>
      <w:tr w:rsidR="00833955" w:rsidRPr="009C52AA" w14:paraId="6B53EEBD" w14:textId="77777777" w:rsidTr="00CD4761">
        <w:tc>
          <w:tcPr>
            <w:tcW w:w="588" w:type="dxa"/>
            <w:shd w:val="clear" w:color="auto" w:fill="auto"/>
          </w:tcPr>
          <w:p w14:paraId="4EA836B6" w14:textId="7CE31E00" w:rsidR="00833955" w:rsidRPr="008519AA" w:rsidRDefault="00D717D6" w:rsidP="00833955">
            <w:pPr>
              <w:pStyle w:val="naisf"/>
              <w:spacing w:before="120" w:after="0"/>
              <w:ind w:firstLine="0"/>
              <w:jc w:val="left"/>
            </w:pPr>
            <w:r>
              <w:t>6</w:t>
            </w:r>
            <w:r w:rsidR="00187654">
              <w:t>.</w:t>
            </w:r>
          </w:p>
        </w:tc>
        <w:tc>
          <w:tcPr>
            <w:tcW w:w="2922" w:type="dxa"/>
            <w:shd w:val="clear" w:color="auto" w:fill="auto"/>
          </w:tcPr>
          <w:p w14:paraId="2647C0CE" w14:textId="1FCB4E36" w:rsidR="00833955" w:rsidRPr="008519AA" w:rsidRDefault="00D717D6" w:rsidP="00833955">
            <w:pPr>
              <w:jc w:val="both"/>
            </w:pPr>
            <w:r>
              <w:t>Skat. anotāciju</w:t>
            </w:r>
          </w:p>
        </w:tc>
        <w:tc>
          <w:tcPr>
            <w:tcW w:w="3686" w:type="dxa"/>
            <w:shd w:val="clear" w:color="auto" w:fill="auto"/>
          </w:tcPr>
          <w:p w14:paraId="64FE0CE5" w14:textId="77777777" w:rsidR="00833955" w:rsidRPr="008519AA" w:rsidRDefault="00B31BAB" w:rsidP="00833955">
            <w:pPr>
              <w:ind w:firstLine="567"/>
              <w:jc w:val="both"/>
              <w:rPr>
                <w:b/>
              </w:rPr>
            </w:pPr>
            <w:r w:rsidRPr="008519AA">
              <w:rPr>
                <w:b/>
              </w:rPr>
              <w:t>Tieslietu ministrijas 2019.gada 24.maija atzinums Nr. 1-9.1/501</w:t>
            </w:r>
          </w:p>
          <w:p w14:paraId="4E3B9DA8" w14:textId="2F732AB9" w:rsidR="00B31BAB" w:rsidRPr="008519AA" w:rsidRDefault="00B31BAB" w:rsidP="00B31BAB">
            <w:pPr>
              <w:widowControl w:val="0"/>
              <w:tabs>
                <w:tab w:val="left" w:pos="993"/>
              </w:tabs>
              <w:jc w:val="both"/>
              <w:rPr>
                <w:iCs/>
              </w:rPr>
            </w:pPr>
            <w:r w:rsidRPr="008519AA">
              <w:rPr>
                <w:iCs/>
              </w:rPr>
              <w:t>6. Lūdzam precizēt projekta VI sadaļas 2. punktu atbilstoši instrukcijas Nr. 19 61. punktam.</w:t>
            </w:r>
          </w:p>
          <w:p w14:paraId="29BC6CC3" w14:textId="5E630C99" w:rsidR="00B31BAB" w:rsidRPr="008519AA" w:rsidRDefault="00B31BAB" w:rsidP="00833955">
            <w:pPr>
              <w:ind w:firstLine="567"/>
              <w:jc w:val="both"/>
              <w:rPr>
                <w:b/>
              </w:rPr>
            </w:pPr>
          </w:p>
        </w:tc>
        <w:tc>
          <w:tcPr>
            <w:tcW w:w="3827" w:type="dxa"/>
            <w:shd w:val="clear" w:color="auto" w:fill="auto"/>
          </w:tcPr>
          <w:p w14:paraId="3CA54B15" w14:textId="3DDF6587" w:rsidR="00833955" w:rsidRPr="008519AA" w:rsidRDefault="00B25D30" w:rsidP="0006676A">
            <w:pPr>
              <w:jc w:val="both"/>
              <w:rPr>
                <w:spacing w:val="-2"/>
              </w:rPr>
            </w:pPr>
            <w:r>
              <w:rPr>
                <w:spacing w:val="-2"/>
              </w:rPr>
              <w:t xml:space="preserve">Iebildums ņemts vērā, anotācija precizēta. </w:t>
            </w:r>
          </w:p>
        </w:tc>
        <w:tc>
          <w:tcPr>
            <w:tcW w:w="3485" w:type="dxa"/>
            <w:shd w:val="clear" w:color="auto" w:fill="auto"/>
          </w:tcPr>
          <w:p w14:paraId="2C3E4118" w14:textId="0209B6F4" w:rsidR="00833955" w:rsidRPr="008519AA" w:rsidRDefault="00D717D6" w:rsidP="00833955">
            <w:pPr>
              <w:spacing w:before="120"/>
              <w:jc w:val="both"/>
            </w:pPr>
            <w:r>
              <w:t>Skatīt precizēto anotāciju</w:t>
            </w:r>
          </w:p>
        </w:tc>
      </w:tr>
      <w:tr w:rsidR="00B31BAB" w:rsidRPr="009C52AA" w14:paraId="7BF17057" w14:textId="77777777" w:rsidTr="00CD4761">
        <w:tc>
          <w:tcPr>
            <w:tcW w:w="588" w:type="dxa"/>
            <w:shd w:val="clear" w:color="auto" w:fill="auto"/>
          </w:tcPr>
          <w:p w14:paraId="1D9203C8" w14:textId="5AE1CC83" w:rsidR="00B31BAB" w:rsidRPr="008519AA" w:rsidRDefault="00D717D6" w:rsidP="00833955">
            <w:pPr>
              <w:pStyle w:val="naisf"/>
              <w:spacing w:before="120" w:after="0"/>
              <w:ind w:firstLine="0"/>
              <w:jc w:val="left"/>
            </w:pPr>
            <w:r>
              <w:t>7</w:t>
            </w:r>
            <w:r w:rsidR="00187654">
              <w:t>.</w:t>
            </w:r>
          </w:p>
        </w:tc>
        <w:tc>
          <w:tcPr>
            <w:tcW w:w="2922" w:type="dxa"/>
            <w:shd w:val="clear" w:color="auto" w:fill="auto"/>
          </w:tcPr>
          <w:p w14:paraId="05A7C934" w14:textId="1C5ED917" w:rsidR="00B31BAB" w:rsidRPr="008519AA" w:rsidRDefault="00D717D6" w:rsidP="00833955">
            <w:pPr>
              <w:jc w:val="both"/>
            </w:pPr>
            <w:r>
              <w:t>Skat. anotāciju</w:t>
            </w:r>
          </w:p>
        </w:tc>
        <w:tc>
          <w:tcPr>
            <w:tcW w:w="3686" w:type="dxa"/>
            <w:shd w:val="clear" w:color="auto" w:fill="auto"/>
          </w:tcPr>
          <w:p w14:paraId="0C9C08C9" w14:textId="23797F9E" w:rsidR="00B31BAB" w:rsidRPr="008519AA" w:rsidRDefault="00B31BAB" w:rsidP="00833955">
            <w:pPr>
              <w:ind w:firstLine="567"/>
              <w:jc w:val="both"/>
              <w:rPr>
                <w:noProof/>
              </w:rPr>
            </w:pPr>
            <w:r w:rsidRPr="008519AA">
              <w:rPr>
                <w:b/>
              </w:rPr>
              <w:t xml:space="preserve">Vides </w:t>
            </w:r>
            <w:r w:rsidR="000F7607">
              <w:rPr>
                <w:b/>
              </w:rPr>
              <w:t>aizsardzības un reģionālās attīs</w:t>
            </w:r>
            <w:r w:rsidRPr="008519AA">
              <w:rPr>
                <w:b/>
              </w:rPr>
              <w:t xml:space="preserve">tības ministrijas 2019.gada 21.maija atzinums nr. </w:t>
            </w:r>
            <w:r w:rsidRPr="008519AA">
              <w:rPr>
                <w:noProof/>
              </w:rPr>
              <w:t>1-22/4797</w:t>
            </w:r>
          </w:p>
          <w:p w14:paraId="634470C0" w14:textId="77777777" w:rsidR="00B31BAB" w:rsidRPr="008519AA" w:rsidRDefault="00B31BAB" w:rsidP="00B31BAB">
            <w:pPr>
              <w:tabs>
                <w:tab w:val="left" w:pos="709"/>
              </w:tabs>
              <w:ind w:firstLine="709"/>
              <w:jc w:val="both"/>
            </w:pPr>
            <w:r w:rsidRPr="008519AA">
              <w:t xml:space="preserve">Noteikumu projekta 5. punktā ir minēts, ka Latvijas </w:t>
            </w:r>
            <w:r w:rsidRPr="008519AA">
              <w:lastRenderedPageBreak/>
              <w:t>kompetentā institūcija izveido un uztur izdoto Eiropas profesionālo karšu reģistru un pēc darba devēju, klientu, pacientu, institūciju un citu ieinteresēto personu pieprasījuma sniedz informāciju par attiecīgās Latvijas kompetentās institūcijas izdoto Eiropas profesionālo karšu autentiskumu un derīgumu. VARAM lūdz papildināt noteikumu projekta anotācijas III. sadaļu ar informāciju par minētā reģistra izveidošanas finansēšanas avotu un apjomu.</w:t>
            </w:r>
          </w:p>
          <w:p w14:paraId="10DE968D" w14:textId="4E757F28" w:rsidR="00B31BAB" w:rsidRPr="008519AA" w:rsidRDefault="00B31BAB" w:rsidP="00833955">
            <w:pPr>
              <w:ind w:firstLine="567"/>
              <w:jc w:val="both"/>
              <w:rPr>
                <w:b/>
              </w:rPr>
            </w:pPr>
          </w:p>
        </w:tc>
        <w:tc>
          <w:tcPr>
            <w:tcW w:w="3827" w:type="dxa"/>
            <w:shd w:val="clear" w:color="auto" w:fill="auto"/>
          </w:tcPr>
          <w:p w14:paraId="46425DB6" w14:textId="1B9D0AF1" w:rsidR="00B31BAB" w:rsidRPr="008519AA" w:rsidRDefault="00C66C9E" w:rsidP="0006676A">
            <w:pPr>
              <w:jc w:val="both"/>
              <w:rPr>
                <w:spacing w:val="-2"/>
              </w:rPr>
            </w:pPr>
            <w:r>
              <w:rPr>
                <w:spacing w:val="-2"/>
              </w:rPr>
              <w:lastRenderedPageBreak/>
              <w:t xml:space="preserve">Iebildums izvērtēts. Anotācijā ir sniegts precizējošs skaidrojums, kas ar minēto reģistru jāsaprot, proti, tam nav nepieciešama jaudīga informācijas datu bāze, bet tikai pamatdati par institūcijas </w:t>
            </w:r>
            <w:r>
              <w:rPr>
                <w:spacing w:val="-2"/>
              </w:rPr>
              <w:lastRenderedPageBreak/>
              <w:t xml:space="preserve">pieņemtajiem lēmumiem. </w:t>
            </w:r>
          </w:p>
        </w:tc>
        <w:tc>
          <w:tcPr>
            <w:tcW w:w="3485" w:type="dxa"/>
            <w:shd w:val="clear" w:color="auto" w:fill="auto"/>
          </w:tcPr>
          <w:p w14:paraId="50897516" w14:textId="77777777" w:rsidR="00B31BAB" w:rsidRDefault="00C66C9E" w:rsidP="00833955">
            <w:pPr>
              <w:spacing w:before="120"/>
              <w:jc w:val="both"/>
            </w:pPr>
            <w:r>
              <w:lastRenderedPageBreak/>
              <w:t xml:space="preserve">Papildinātā anotācija: </w:t>
            </w:r>
          </w:p>
          <w:p w14:paraId="7B11FBAF" w14:textId="7C0DB608" w:rsidR="00C66C9E" w:rsidRPr="008519AA" w:rsidRDefault="00C66C9E" w:rsidP="00833955">
            <w:pPr>
              <w:spacing w:before="120"/>
              <w:jc w:val="both"/>
            </w:pPr>
            <w:r>
              <w:t>“</w:t>
            </w:r>
            <w:r>
              <w:rPr>
                <w:rFonts w:ascii="Source Sans Pro" w:hAnsi="Source Sans Pro"/>
              </w:rPr>
              <w:t xml:space="preserve">Prognozējamais Eiropas profesionālo karšu daudzums ir līdz 10 gab./gadā, līdz ar to minētais reģistrs izpaužas kā </w:t>
            </w:r>
            <w:r>
              <w:rPr>
                <w:rFonts w:ascii="Source Sans Pro" w:hAnsi="Source Sans Pro"/>
              </w:rPr>
              <w:lastRenderedPageBreak/>
              <w:t>atzīme katras kompetentās institūcijas veidotajā profesionālās kvalifikācijas atzīšanas lēmumu sarakstā, kuru var administrēt manuāli un tajā iekļautā informācija tiek apkopota vienu reizi gadā, sniedzot ziņas profesionālās kvalifikācijas atzīšanas koordinatoram.”</w:t>
            </w:r>
          </w:p>
        </w:tc>
      </w:tr>
      <w:tr w:rsidR="00B31BAB" w:rsidRPr="009C52AA" w14:paraId="1C05C2B6" w14:textId="77777777" w:rsidTr="00CD4761">
        <w:tc>
          <w:tcPr>
            <w:tcW w:w="588" w:type="dxa"/>
            <w:shd w:val="clear" w:color="auto" w:fill="auto"/>
          </w:tcPr>
          <w:p w14:paraId="01905309" w14:textId="0D320125" w:rsidR="00B31BAB" w:rsidRPr="008519AA" w:rsidRDefault="00D717D6" w:rsidP="00833955">
            <w:pPr>
              <w:pStyle w:val="naisf"/>
              <w:spacing w:before="120" w:after="0"/>
              <w:ind w:firstLine="0"/>
              <w:jc w:val="left"/>
            </w:pPr>
            <w:r>
              <w:lastRenderedPageBreak/>
              <w:t>8</w:t>
            </w:r>
            <w:r w:rsidR="00187654">
              <w:t>.</w:t>
            </w:r>
          </w:p>
        </w:tc>
        <w:tc>
          <w:tcPr>
            <w:tcW w:w="2922" w:type="dxa"/>
            <w:shd w:val="clear" w:color="auto" w:fill="auto"/>
          </w:tcPr>
          <w:p w14:paraId="18CE37CB" w14:textId="5D57DB7A" w:rsidR="00B31BAB" w:rsidRPr="008519AA" w:rsidRDefault="00D717D6" w:rsidP="00833955">
            <w:pPr>
              <w:jc w:val="both"/>
            </w:pPr>
            <w:r>
              <w:t>Skat. anotāciju.</w:t>
            </w:r>
          </w:p>
        </w:tc>
        <w:tc>
          <w:tcPr>
            <w:tcW w:w="3686" w:type="dxa"/>
            <w:shd w:val="clear" w:color="auto" w:fill="auto"/>
          </w:tcPr>
          <w:p w14:paraId="4CCD37F0" w14:textId="77777777" w:rsidR="00B31BAB" w:rsidRPr="008519AA" w:rsidRDefault="00B31BAB" w:rsidP="00833955">
            <w:pPr>
              <w:ind w:firstLine="567"/>
              <w:jc w:val="both"/>
            </w:pPr>
            <w:r w:rsidRPr="008519AA">
              <w:rPr>
                <w:b/>
              </w:rPr>
              <w:t xml:space="preserve">Valsts kancelejas 2019.gada 13.maija atzinums nr. </w:t>
            </w:r>
            <w:r w:rsidRPr="008519AA">
              <w:t>3.1.2/25 (VSS-402)</w:t>
            </w:r>
          </w:p>
          <w:p w14:paraId="2541CF85" w14:textId="77777777" w:rsidR="00B31BAB" w:rsidRPr="008519AA" w:rsidRDefault="00B31BAB" w:rsidP="00B31BAB">
            <w:pPr>
              <w:autoSpaceDE w:val="0"/>
              <w:autoSpaceDN w:val="0"/>
              <w:adjustRightInd w:val="0"/>
              <w:spacing w:after="200"/>
              <w:jc w:val="both"/>
            </w:pPr>
            <w:r w:rsidRPr="008519AA">
              <w:rPr>
                <w:b/>
              </w:rPr>
              <w:t xml:space="preserve">1. </w:t>
            </w:r>
            <w:r w:rsidRPr="008519AA">
              <w:t>Anotācijas VI sadaļas “Sabiedrības līdzdalība un komunikācijas aktivitātes” 1. punktā “Plānotās sabiedrības līdzdalības un komunikācijas aktivitātes saistībā ar projektu” tiek minēts, ka “Noteikumu projekts publicēts ministrijas tīmekļa vietnē pirms tā izsludināšanas Valsts sekretāru sanāksmē.” Lūdzam anotācijas VI sadaļas 1. punktu papildināt ar atsauci uz projekta publicēšanas vietu un norādīt laiku, kad projekts tika publicēts.</w:t>
            </w:r>
          </w:p>
          <w:p w14:paraId="3A3F3114" w14:textId="77E7BFF6" w:rsidR="00B31BAB" w:rsidRPr="008519AA" w:rsidRDefault="00B31BAB" w:rsidP="00833955">
            <w:pPr>
              <w:ind w:firstLine="567"/>
              <w:jc w:val="both"/>
              <w:rPr>
                <w:b/>
              </w:rPr>
            </w:pPr>
          </w:p>
        </w:tc>
        <w:tc>
          <w:tcPr>
            <w:tcW w:w="3827" w:type="dxa"/>
            <w:shd w:val="clear" w:color="auto" w:fill="auto"/>
          </w:tcPr>
          <w:p w14:paraId="254A9270" w14:textId="0EC9D715" w:rsidR="00B31BAB" w:rsidRPr="008519AA" w:rsidRDefault="002D3400" w:rsidP="0006676A">
            <w:pPr>
              <w:jc w:val="both"/>
              <w:rPr>
                <w:spacing w:val="-2"/>
              </w:rPr>
            </w:pPr>
            <w:r>
              <w:rPr>
                <w:spacing w:val="-2"/>
              </w:rPr>
              <w:t>Iebildums ņemts vērā, anotācija precizēta.</w:t>
            </w:r>
          </w:p>
        </w:tc>
        <w:tc>
          <w:tcPr>
            <w:tcW w:w="3485" w:type="dxa"/>
            <w:shd w:val="clear" w:color="auto" w:fill="auto"/>
          </w:tcPr>
          <w:p w14:paraId="38E09D77" w14:textId="073AA6C5" w:rsidR="00B31BAB" w:rsidRPr="008519AA" w:rsidRDefault="00D717D6" w:rsidP="00833955">
            <w:pPr>
              <w:spacing w:before="120"/>
              <w:jc w:val="both"/>
            </w:pPr>
            <w:r>
              <w:t xml:space="preserve">Skatīt precizēto anotāciju. </w:t>
            </w:r>
          </w:p>
        </w:tc>
      </w:tr>
      <w:tr w:rsidR="00B31BAB" w:rsidRPr="009C52AA" w14:paraId="7CA9BC5A" w14:textId="77777777" w:rsidTr="00CD4761">
        <w:tc>
          <w:tcPr>
            <w:tcW w:w="588" w:type="dxa"/>
            <w:shd w:val="clear" w:color="auto" w:fill="auto"/>
          </w:tcPr>
          <w:p w14:paraId="3B6D0276" w14:textId="1075AE2E" w:rsidR="00B31BAB" w:rsidRPr="008519AA" w:rsidRDefault="00D717D6" w:rsidP="00833955">
            <w:pPr>
              <w:pStyle w:val="naisf"/>
              <w:spacing w:before="120" w:after="0"/>
              <w:ind w:firstLine="0"/>
              <w:jc w:val="left"/>
            </w:pPr>
            <w:r>
              <w:lastRenderedPageBreak/>
              <w:t>9</w:t>
            </w:r>
            <w:r w:rsidR="00187654">
              <w:t>.</w:t>
            </w:r>
          </w:p>
        </w:tc>
        <w:tc>
          <w:tcPr>
            <w:tcW w:w="2922" w:type="dxa"/>
            <w:shd w:val="clear" w:color="auto" w:fill="auto"/>
          </w:tcPr>
          <w:p w14:paraId="600448C6" w14:textId="40AD34F3" w:rsidR="00B31BAB" w:rsidRPr="008519AA" w:rsidRDefault="00D717D6" w:rsidP="00833955">
            <w:pPr>
              <w:jc w:val="both"/>
            </w:pPr>
            <w:r>
              <w:t>Skat. anotāciju.</w:t>
            </w:r>
          </w:p>
        </w:tc>
        <w:tc>
          <w:tcPr>
            <w:tcW w:w="3686" w:type="dxa"/>
            <w:shd w:val="clear" w:color="auto" w:fill="auto"/>
          </w:tcPr>
          <w:p w14:paraId="6F3830C9" w14:textId="77777777" w:rsidR="00B31BAB" w:rsidRPr="008519AA" w:rsidRDefault="00B31BAB" w:rsidP="00833955">
            <w:pPr>
              <w:ind w:firstLine="567"/>
              <w:jc w:val="both"/>
              <w:rPr>
                <w:b/>
              </w:rPr>
            </w:pPr>
            <w:r w:rsidRPr="008519AA">
              <w:rPr>
                <w:b/>
              </w:rPr>
              <w:t>Valsts kancelejas 2019.gada 13.maija atzinums nr. 3.1.2/25 (VSS-402)</w:t>
            </w:r>
          </w:p>
          <w:p w14:paraId="698F4B22" w14:textId="0389E961" w:rsidR="00B31BAB" w:rsidRPr="008519AA" w:rsidRDefault="00B31BAB" w:rsidP="00B31BAB">
            <w:pPr>
              <w:autoSpaceDE w:val="0"/>
              <w:autoSpaceDN w:val="0"/>
              <w:adjustRightInd w:val="0"/>
              <w:jc w:val="both"/>
            </w:pPr>
            <w:r w:rsidRPr="008519AA">
              <w:t xml:space="preserve">2. Anotācijas VI sadaļas “Sabiedrības līdzdalība un komunikācijas aktivitātes” 2. punktā “Sabiedrības līdzdalība projekta izstrādē” minēts, ka “Sabiedrības pārstāvji varēs līdzdarboties noteikumu projekta apspriešanā, sniedzot viedokli par projektu, kas publicēts ministrijas tīmekļa vietnē.” Lūdzam anotācijas VI sadaļas 2. punktā norādīt, </w:t>
            </w:r>
          </w:p>
          <w:p w14:paraId="39423709" w14:textId="77777777" w:rsidR="00B31BAB" w:rsidRPr="008519AA" w:rsidRDefault="00B31BAB" w:rsidP="00B31BAB">
            <w:pPr>
              <w:numPr>
                <w:ilvl w:val="0"/>
                <w:numId w:val="23"/>
              </w:numPr>
              <w:autoSpaceDE w:val="0"/>
              <w:autoSpaceDN w:val="0"/>
              <w:adjustRightInd w:val="0"/>
              <w:jc w:val="both"/>
            </w:pPr>
            <w:r w:rsidRPr="008519AA">
              <w:t xml:space="preserve">kādas nevalstiskās organizācijas piedalījās sabiedriskajā apspriešanā; </w:t>
            </w:r>
          </w:p>
          <w:p w14:paraId="3C462C63" w14:textId="77777777" w:rsidR="00B31BAB" w:rsidRPr="008519AA" w:rsidRDefault="00B31BAB" w:rsidP="00B31BAB">
            <w:pPr>
              <w:numPr>
                <w:ilvl w:val="0"/>
                <w:numId w:val="23"/>
              </w:numPr>
              <w:autoSpaceDE w:val="0"/>
              <w:autoSpaceDN w:val="0"/>
              <w:adjustRightInd w:val="0"/>
              <w:jc w:val="both"/>
            </w:pPr>
            <w:r w:rsidRPr="008519AA">
              <w:t xml:space="preserve">vai no nevalstiskām organizācijām tika saņemti iebildumi vai priekšlikumi; </w:t>
            </w:r>
          </w:p>
          <w:p w14:paraId="1F68C0F4" w14:textId="358D582F" w:rsidR="00B31BAB" w:rsidRPr="00676782" w:rsidRDefault="00B31BAB" w:rsidP="00676782">
            <w:pPr>
              <w:numPr>
                <w:ilvl w:val="0"/>
                <w:numId w:val="23"/>
              </w:numPr>
              <w:autoSpaceDE w:val="0"/>
              <w:autoSpaceDN w:val="0"/>
              <w:adjustRightInd w:val="0"/>
              <w:spacing w:after="200"/>
              <w:jc w:val="both"/>
            </w:pPr>
            <w:r w:rsidRPr="008519AA">
              <w:t>sabiedrības pārstāvju izteiktos būtiskākos iebildumus vai priekšlikumus projekta izstrādes procesā.</w:t>
            </w:r>
          </w:p>
        </w:tc>
        <w:tc>
          <w:tcPr>
            <w:tcW w:w="3827" w:type="dxa"/>
            <w:shd w:val="clear" w:color="auto" w:fill="auto"/>
          </w:tcPr>
          <w:p w14:paraId="10BF0F22" w14:textId="0F25540C" w:rsidR="00B31BAB" w:rsidRPr="008519AA" w:rsidRDefault="004E62A5" w:rsidP="0006676A">
            <w:pPr>
              <w:jc w:val="both"/>
              <w:rPr>
                <w:spacing w:val="-2"/>
              </w:rPr>
            </w:pPr>
            <w:r>
              <w:rPr>
                <w:spacing w:val="-2"/>
              </w:rPr>
              <w:t xml:space="preserve">Iebildums ņemts vērā, anotācija precizēta. </w:t>
            </w:r>
          </w:p>
        </w:tc>
        <w:tc>
          <w:tcPr>
            <w:tcW w:w="3485" w:type="dxa"/>
            <w:shd w:val="clear" w:color="auto" w:fill="auto"/>
          </w:tcPr>
          <w:p w14:paraId="0CB45190" w14:textId="2A0AD08A" w:rsidR="00B31BAB" w:rsidRPr="008519AA" w:rsidRDefault="00D717D6" w:rsidP="00833955">
            <w:pPr>
              <w:spacing w:before="120"/>
              <w:jc w:val="both"/>
            </w:pPr>
            <w:r>
              <w:t xml:space="preserve">Skatīt precizēto anotāciju. </w:t>
            </w:r>
          </w:p>
        </w:tc>
      </w:tr>
      <w:tr w:rsidR="00B31BAB" w:rsidRPr="009C52AA" w14:paraId="21CACB1B" w14:textId="77777777" w:rsidTr="00CD4761">
        <w:tc>
          <w:tcPr>
            <w:tcW w:w="588" w:type="dxa"/>
            <w:shd w:val="clear" w:color="auto" w:fill="auto"/>
          </w:tcPr>
          <w:p w14:paraId="3CE94515" w14:textId="46A5A9A4" w:rsidR="00B31BAB" w:rsidRPr="008519AA" w:rsidRDefault="00187654" w:rsidP="00833955">
            <w:pPr>
              <w:pStyle w:val="naisf"/>
              <w:spacing w:before="120" w:after="0"/>
              <w:ind w:firstLine="0"/>
              <w:jc w:val="left"/>
            </w:pPr>
            <w:r>
              <w:t>9.</w:t>
            </w:r>
          </w:p>
        </w:tc>
        <w:tc>
          <w:tcPr>
            <w:tcW w:w="2922" w:type="dxa"/>
            <w:shd w:val="clear" w:color="auto" w:fill="auto"/>
          </w:tcPr>
          <w:p w14:paraId="5C0C04C7" w14:textId="27CD62F4" w:rsidR="00B31BAB" w:rsidRPr="008519AA" w:rsidRDefault="00532355" w:rsidP="00833955">
            <w:pPr>
              <w:jc w:val="both"/>
            </w:pPr>
            <w:r>
              <w:t>Skat. anotāciju.</w:t>
            </w:r>
          </w:p>
        </w:tc>
        <w:tc>
          <w:tcPr>
            <w:tcW w:w="3686" w:type="dxa"/>
            <w:shd w:val="clear" w:color="auto" w:fill="auto"/>
          </w:tcPr>
          <w:p w14:paraId="44DDF2B8" w14:textId="77777777" w:rsidR="00B31BAB" w:rsidRPr="008519AA" w:rsidRDefault="00B31BAB" w:rsidP="00833955">
            <w:pPr>
              <w:ind w:firstLine="567"/>
              <w:jc w:val="both"/>
              <w:rPr>
                <w:b/>
              </w:rPr>
            </w:pPr>
            <w:r w:rsidRPr="008519AA">
              <w:rPr>
                <w:b/>
              </w:rPr>
              <w:t>Valsts kancelejas 2019.gada 13.maija atzinums nr. 3.1.2/25 (VSS-402)</w:t>
            </w:r>
          </w:p>
          <w:p w14:paraId="0A1D9676" w14:textId="57AEBE78" w:rsidR="00B31BAB" w:rsidRPr="008519AA" w:rsidRDefault="00B31BAB" w:rsidP="00B31BAB">
            <w:pPr>
              <w:autoSpaceDE w:val="0"/>
              <w:autoSpaceDN w:val="0"/>
              <w:adjustRightInd w:val="0"/>
              <w:jc w:val="both"/>
            </w:pPr>
            <w:r w:rsidRPr="008519AA">
              <w:t xml:space="preserve">3. Anotācijas VI sadaļas “Sabiedrības līdzdalība un komunikācijas aktivitātes” 3. punktā “Sabiedrības līdzdalības rezultāti” minēts, ka “Saņemtie </w:t>
            </w:r>
            <w:r w:rsidRPr="008519AA">
              <w:lastRenderedPageBreak/>
              <w:t xml:space="preserve">sabiedrības viedokļi tiks izvērtēti un iespēju robežās ņemti vērā.” Tomēr anotācijā netiek aprakstīti sabiedriskās apspriešanas rezultāti. Lūdzam anotācijas VI sadaļas “Sabiedrības līdzdalība un komunikācijas aktivitātes” 3. punktā “Sabiedrības līdzdalības rezultāti” norādīt: </w:t>
            </w:r>
          </w:p>
          <w:p w14:paraId="2C21DD92" w14:textId="77777777" w:rsidR="00B31BAB" w:rsidRPr="008519AA" w:rsidRDefault="00B31BAB" w:rsidP="00B31BAB">
            <w:pPr>
              <w:pStyle w:val="ListParagraph"/>
              <w:numPr>
                <w:ilvl w:val="0"/>
                <w:numId w:val="24"/>
              </w:numPr>
              <w:autoSpaceDE w:val="0"/>
              <w:autoSpaceDN w:val="0"/>
              <w:adjustRightInd w:val="0"/>
              <w:spacing w:after="0" w:line="240" w:lineRule="auto"/>
              <w:contextualSpacing w:val="0"/>
              <w:jc w:val="both"/>
              <w:rPr>
                <w:rFonts w:ascii="Times New Roman" w:hAnsi="Times New Roman"/>
                <w:sz w:val="24"/>
                <w:szCs w:val="24"/>
              </w:rPr>
            </w:pPr>
            <w:r w:rsidRPr="008519AA">
              <w:rPr>
                <w:rFonts w:ascii="Times New Roman" w:hAnsi="Times New Roman"/>
                <w:sz w:val="24"/>
                <w:szCs w:val="24"/>
                <w:lang w:eastAsia="lv-LV"/>
              </w:rPr>
              <w:t>vai sabiedrības pārstāvju priekšlikumi ir ņemti vērā projekta izstrādes procesā;</w:t>
            </w:r>
            <w:r w:rsidRPr="008519AA">
              <w:rPr>
                <w:rFonts w:ascii="Times New Roman" w:hAnsi="Times New Roman"/>
                <w:sz w:val="24"/>
                <w:szCs w:val="24"/>
              </w:rPr>
              <w:t xml:space="preserve"> </w:t>
            </w:r>
          </w:p>
          <w:p w14:paraId="2A3E066D" w14:textId="77777777" w:rsidR="00B31BAB" w:rsidRPr="008519AA" w:rsidRDefault="00B31BAB" w:rsidP="00B31BAB">
            <w:pPr>
              <w:pStyle w:val="ListParagraph"/>
              <w:numPr>
                <w:ilvl w:val="0"/>
                <w:numId w:val="24"/>
              </w:numPr>
              <w:autoSpaceDE w:val="0"/>
              <w:autoSpaceDN w:val="0"/>
              <w:adjustRightInd w:val="0"/>
              <w:spacing w:after="0" w:line="240" w:lineRule="auto"/>
              <w:contextualSpacing w:val="0"/>
              <w:jc w:val="both"/>
              <w:rPr>
                <w:rFonts w:ascii="Times New Roman" w:hAnsi="Times New Roman"/>
                <w:sz w:val="24"/>
                <w:szCs w:val="24"/>
              </w:rPr>
            </w:pPr>
            <w:r w:rsidRPr="008519AA">
              <w:rPr>
                <w:rFonts w:ascii="Times New Roman" w:hAnsi="Times New Roman"/>
                <w:sz w:val="24"/>
                <w:szCs w:val="24"/>
              </w:rPr>
              <w:t xml:space="preserve">pamatot, kuri </w:t>
            </w:r>
            <w:r w:rsidRPr="008519AA">
              <w:rPr>
                <w:rFonts w:ascii="Times New Roman" w:hAnsi="Times New Roman"/>
                <w:sz w:val="24"/>
                <w:szCs w:val="24"/>
                <w:lang w:eastAsia="lv-LV"/>
              </w:rPr>
              <w:t xml:space="preserve">sabiedrības pārstāvju </w:t>
            </w:r>
            <w:r w:rsidRPr="008519AA">
              <w:rPr>
                <w:rFonts w:ascii="Times New Roman" w:hAnsi="Times New Roman"/>
                <w:sz w:val="24"/>
                <w:szCs w:val="24"/>
              </w:rPr>
              <w:t>iebildumi vai priekšlikumi</w:t>
            </w:r>
            <w:r w:rsidRPr="008519AA">
              <w:rPr>
                <w:rFonts w:ascii="Times New Roman" w:hAnsi="Times New Roman"/>
                <w:sz w:val="24"/>
                <w:szCs w:val="24"/>
                <w:lang w:eastAsia="lv-LV"/>
              </w:rPr>
              <w:t xml:space="preserve"> nav tikuši ņemti vērā.</w:t>
            </w:r>
            <w:r w:rsidRPr="008519AA">
              <w:rPr>
                <w:rFonts w:ascii="Times New Roman" w:hAnsi="Times New Roman"/>
                <w:sz w:val="24"/>
                <w:szCs w:val="24"/>
              </w:rPr>
              <w:t xml:space="preserve"> </w:t>
            </w:r>
          </w:p>
          <w:p w14:paraId="54203171" w14:textId="6E312A7F" w:rsidR="00B31BAB" w:rsidRPr="008519AA" w:rsidRDefault="00B31BAB" w:rsidP="00833955">
            <w:pPr>
              <w:ind w:firstLine="567"/>
              <w:jc w:val="both"/>
              <w:rPr>
                <w:b/>
              </w:rPr>
            </w:pPr>
          </w:p>
        </w:tc>
        <w:tc>
          <w:tcPr>
            <w:tcW w:w="3827" w:type="dxa"/>
            <w:shd w:val="clear" w:color="auto" w:fill="auto"/>
          </w:tcPr>
          <w:p w14:paraId="72158C25" w14:textId="21432E6A" w:rsidR="00B31BAB" w:rsidRPr="008519AA" w:rsidRDefault="004E62A5" w:rsidP="0006676A">
            <w:pPr>
              <w:jc w:val="both"/>
              <w:rPr>
                <w:spacing w:val="-2"/>
              </w:rPr>
            </w:pPr>
            <w:r w:rsidRPr="004E62A5">
              <w:rPr>
                <w:spacing w:val="-2"/>
              </w:rPr>
              <w:lastRenderedPageBreak/>
              <w:t>Iebildums ņemts vērā, anotācija precizēta.</w:t>
            </w:r>
          </w:p>
        </w:tc>
        <w:tc>
          <w:tcPr>
            <w:tcW w:w="3485" w:type="dxa"/>
            <w:shd w:val="clear" w:color="auto" w:fill="auto"/>
          </w:tcPr>
          <w:p w14:paraId="3FAE6E50" w14:textId="695FB3A4" w:rsidR="00B31BAB" w:rsidRPr="008519AA" w:rsidRDefault="00532355" w:rsidP="00833955">
            <w:pPr>
              <w:spacing w:before="120"/>
              <w:jc w:val="both"/>
            </w:pPr>
            <w:r>
              <w:t xml:space="preserve">Skatīt precizēto anotāciju. </w:t>
            </w:r>
          </w:p>
        </w:tc>
      </w:tr>
      <w:tr w:rsidR="00B31BAB" w:rsidRPr="009C52AA" w14:paraId="69C59CC5" w14:textId="77777777" w:rsidTr="00CD4761">
        <w:tc>
          <w:tcPr>
            <w:tcW w:w="588" w:type="dxa"/>
            <w:shd w:val="clear" w:color="auto" w:fill="auto"/>
          </w:tcPr>
          <w:p w14:paraId="094D81A8" w14:textId="5C69CFB8" w:rsidR="00B31BAB" w:rsidRPr="008519AA" w:rsidRDefault="00187654" w:rsidP="00833955">
            <w:pPr>
              <w:pStyle w:val="naisf"/>
              <w:spacing w:before="120" w:after="0"/>
              <w:ind w:firstLine="0"/>
              <w:jc w:val="left"/>
            </w:pPr>
            <w:r>
              <w:t>10.</w:t>
            </w:r>
          </w:p>
        </w:tc>
        <w:tc>
          <w:tcPr>
            <w:tcW w:w="2922" w:type="dxa"/>
            <w:shd w:val="clear" w:color="auto" w:fill="auto"/>
          </w:tcPr>
          <w:p w14:paraId="7D73B6C3" w14:textId="354CA1AD" w:rsidR="00B31BAB" w:rsidRPr="008519AA" w:rsidRDefault="00532355" w:rsidP="00833955">
            <w:pPr>
              <w:jc w:val="both"/>
            </w:pPr>
            <w:r>
              <w:t>Skat. anotāciju.</w:t>
            </w:r>
          </w:p>
        </w:tc>
        <w:tc>
          <w:tcPr>
            <w:tcW w:w="3686" w:type="dxa"/>
            <w:shd w:val="clear" w:color="auto" w:fill="auto"/>
          </w:tcPr>
          <w:p w14:paraId="1CE5D709" w14:textId="77777777" w:rsidR="00B31BAB" w:rsidRPr="008519AA" w:rsidRDefault="00B31BAB" w:rsidP="00833955">
            <w:pPr>
              <w:ind w:firstLine="567"/>
              <w:jc w:val="both"/>
              <w:rPr>
                <w:b/>
                <w:noProof/>
              </w:rPr>
            </w:pPr>
            <w:r w:rsidRPr="008519AA">
              <w:rPr>
                <w:b/>
              </w:rPr>
              <w:t xml:space="preserve">Veselības ministrijas 2019.gada 24.maija atzinums nr. </w:t>
            </w:r>
            <w:r w:rsidRPr="008519AA">
              <w:rPr>
                <w:b/>
                <w:noProof/>
              </w:rPr>
              <w:t>01-09/2201</w:t>
            </w:r>
          </w:p>
          <w:p w14:paraId="4DDF7ACF" w14:textId="77777777" w:rsidR="00B31BAB" w:rsidRPr="008519AA" w:rsidRDefault="00B31BAB" w:rsidP="00B31BAB">
            <w:pPr>
              <w:tabs>
                <w:tab w:val="right" w:pos="9071"/>
              </w:tabs>
              <w:ind w:firstLine="709"/>
              <w:jc w:val="both"/>
            </w:pPr>
            <w:r w:rsidRPr="008519AA">
              <w:t>1. VM lūdz projektā pārņemt plašāku Eiropas profesionālās kartes (turpmāk – EPK) pieteikuma apstrādes un EPK izsniegšanas regulējumu, ko nosaka Regulas 2015/983</w:t>
            </w:r>
            <w:r w:rsidRPr="008519AA">
              <w:rPr>
                <w:rStyle w:val="FootnoteReference"/>
              </w:rPr>
              <w:footnoteReference w:id="1"/>
            </w:r>
            <w:r w:rsidRPr="008519AA">
              <w:t xml:space="preserve"> 4.pants, bet īpaši – 4.panta f) punkts  (</w:t>
            </w:r>
            <w:r w:rsidRPr="008519AA">
              <w:rPr>
                <w:i/>
              </w:rPr>
              <w:t>patlaban anotācijā ir atsauce tikai uz 4.panta 1.daļas d) punktu un panta 2.daļu</w:t>
            </w:r>
            <w:r w:rsidRPr="008519AA">
              <w:t>) un Direktīvas 2005/36/EK</w:t>
            </w:r>
            <w:r w:rsidRPr="008519AA">
              <w:rPr>
                <w:rStyle w:val="FootnoteReference"/>
              </w:rPr>
              <w:footnoteReference w:id="2"/>
            </w:r>
            <w:r w:rsidRPr="008519AA">
              <w:t xml:space="preserve">  4.d </w:t>
            </w:r>
            <w:r w:rsidRPr="008519AA">
              <w:lastRenderedPageBreak/>
              <w:t xml:space="preserve">pants, 7.panta 2.daļas e) un f) punkts, kā arī panta 2.a un 4.daļa, minētos nosacījumus iestrādājot projektā un anotācijas </w:t>
            </w:r>
            <w:proofErr w:type="spellStart"/>
            <w:r w:rsidRPr="008519AA">
              <w:t>I.daļas</w:t>
            </w:r>
            <w:proofErr w:type="spellEnd"/>
            <w:r w:rsidRPr="008519AA">
              <w:t xml:space="preserve"> 2.punkta sadaļā             “1) Iespēja iesniegt Eiropas profesionālās kartes pieteikumu” un </w:t>
            </w:r>
            <w:proofErr w:type="spellStart"/>
            <w:r w:rsidRPr="008519AA">
              <w:t>V.daļas</w:t>
            </w:r>
            <w:proofErr w:type="spellEnd"/>
            <w:r w:rsidRPr="008519AA">
              <w:t xml:space="preserve"> “Tiesību akta projekta atbilstība Latvijas republikas starptautiskajām saistībām” 1.tabulā.</w:t>
            </w:r>
          </w:p>
          <w:p w14:paraId="11773B4E" w14:textId="77777777" w:rsidR="00B31BAB" w:rsidRPr="008519AA" w:rsidRDefault="00B31BAB" w:rsidP="00B31BAB">
            <w:pPr>
              <w:tabs>
                <w:tab w:val="right" w:pos="9071"/>
              </w:tabs>
              <w:spacing w:after="240"/>
              <w:ind w:firstLine="709"/>
              <w:jc w:val="both"/>
            </w:pPr>
            <w:r w:rsidRPr="008519AA">
              <w:t>Minētā regulējuma plašāka pārņemšana VM ieskatā mazinās kompetento institūciju administratīvo slogu, veicot pretendenta iesniegtās informācijas pārbaudi un vērtēšanu pirms EPK izsniegšanas. Īpaši būtiski tas ir gadījumos, kad pakalpojumu sniedzējs pirmo reizi pārceļas no vienas dalībvalsts uz citu un kompetentajai institūcijai jālemj par kvalifikācijas pārbaudes piemērošanu profesijām, kas skar sabiedrības un individuāla pacienta veselību un drošību.</w:t>
            </w:r>
          </w:p>
          <w:p w14:paraId="5B374189" w14:textId="7A926246" w:rsidR="00B31BAB" w:rsidRPr="008519AA" w:rsidRDefault="00B31BAB" w:rsidP="00833955">
            <w:pPr>
              <w:ind w:firstLine="567"/>
              <w:jc w:val="both"/>
              <w:rPr>
                <w:b/>
              </w:rPr>
            </w:pPr>
          </w:p>
        </w:tc>
        <w:tc>
          <w:tcPr>
            <w:tcW w:w="3827" w:type="dxa"/>
            <w:shd w:val="clear" w:color="auto" w:fill="auto"/>
          </w:tcPr>
          <w:p w14:paraId="18B55001" w14:textId="77777777" w:rsidR="00B31BAB" w:rsidRDefault="00CB0977" w:rsidP="0006676A">
            <w:pPr>
              <w:jc w:val="both"/>
              <w:rPr>
                <w:spacing w:val="-2"/>
              </w:rPr>
            </w:pPr>
            <w:r>
              <w:rPr>
                <w:spacing w:val="-2"/>
              </w:rPr>
              <w:lastRenderedPageBreak/>
              <w:t xml:space="preserve">Iebildums izvērtēts un ņemts vērā. </w:t>
            </w:r>
          </w:p>
          <w:p w14:paraId="68837883" w14:textId="77777777" w:rsidR="00CB0977" w:rsidRDefault="00CB0977" w:rsidP="0006676A">
            <w:pPr>
              <w:jc w:val="both"/>
              <w:rPr>
                <w:spacing w:val="-2"/>
              </w:rPr>
            </w:pPr>
            <w:r>
              <w:rPr>
                <w:spacing w:val="-2"/>
              </w:rPr>
              <w:t xml:space="preserve">Noteikumu projekts ir papildināts ar 11.punktu, kurā paredzēts veikt grozījumus noteikumu Nr. 419 61.1. apakšpunktā. </w:t>
            </w:r>
          </w:p>
          <w:p w14:paraId="16B315D4" w14:textId="65FB1AD6" w:rsidR="00CB0977" w:rsidRDefault="00174223" w:rsidP="0006676A">
            <w:pPr>
              <w:jc w:val="both"/>
              <w:rPr>
                <w:spacing w:val="-2"/>
              </w:rPr>
            </w:pPr>
            <w:r>
              <w:rPr>
                <w:spacing w:val="-2"/>
              </w:rPr>
              <w:t xml:space="preserve">Attiecībā uz regulas 4.panta trešās daļas tiesību normu pārņemšanu vēršam uzmanību uz šīs izziņas 3.punktā minēto Tieslietu ministrijas atzinuma daļu, kurā skaidroti regulu tiesību normu pārņemšanas principi, kam atbilstoši papildināt noteikumu projekta anotācijas I sadaļa </w:t>
            </w:r>
            <w:r>
              <w:rPr>
                <w:spacing w:val="-2"/>
              </w:rPr>
              <w:lastRenderedPageBreak/>
              <w:t>(apakšpunkts:</w:t>
            </w:r>
            <w:r w:rsidRPr="00C07EB2">
              <w:t xml:space="preserve">     </w:t>
            </w:r>
            <w:r w:rsidRPr="00174223">
              <w:t>1) Iespēja iesniegt Eiropas profesionālās kartes pieteikumu un pieteikumā norādītā Eiropas profesionālās kartes saņemšanas mērķa pārbaude</w:t>
            </w:r>
            <w:r>
              <w:rPr>
                <w:spacing w:val="-2"/>
              </w:rPr>
              <w:t>.)</w:t>
            </w:r>
          </w:p>
          <w:p w14:paraId="1DB8F37E" w14:textId="77777777" w:rsidR="000F31C4" w:rsidRDefault="000F31C4" w:rsidP="0006676A">
            <w:pPr>
              <w:jc w:val="both"/>
              <w:rPr>
                <w:spacing w:val="-2"/>
              </w:rPr>
            </w:pPr>
          </w:p>
          <w:p w14:paraId="56C0D899" w14:textId="0ABDBA03" w:rsidR="000F31C4" w:rsidRDefault="000F31C4" w:rsidP="0006676A">
            <w:pPr>
              <w:jc w:val="both"/>
              <w:rPr>
                <w:spacing w:val="-2"/>
              </w:rPr>
            </w:pPr>
            <w:r>
              <w:rPr>
                <w:spacing w:val="-2"/>
              </w:rPr>
              <w:t xml:space="preserve">Visi dokumenti, kas ir jāpievieno Eiropas profesionālās kartes pieteikumam, ir norādīti noteikumu Nr. 419 53.1.2. apakšpunktā. </w:t>
            </w:r>
          </w:p>
          <w:p w14:paraId="71DA17C8" w14:textId="7D9C194C" w:rsidR="00CB0977" w:rsidRPr="008519AA" w:rsidRDefault="00CB0977" w:rsidP="006F1665">
            <w:pPr>
              <w:jc w:val="both"/>
              <w:rPr>
                <w:spacing w:val="-2"/>
              </w:rPr>
            </w:pPr>
          </w:p>
        </w:tc>
        <w:tc>
          <w:tcPr>
            <w:tcW w:w="3485" w:type="dxa"/>
            <w:shd w:val="clear" w:color="auto" w:fill="auto"/>
          </w:tcPr>
          <w:p w14:paraId="56CF4CE4" w14:textId="14DCED99" w:rsidR="00B31BAB" w:rsidRPr="008519AA" w:rsidRDefault="00532355" w:rsidP="00833955">
            <w:pPr>
              <w:spacing w:before="120"/>
              <w:jc w:val="both"/>
            </w:pPr>
            <w:r>
              <w:lastRenderedPageBreak/>
              <w:t xml:space="preserve">Skatīt precizēto anotāciju. </w:t>
            </w:r>
          </w:p>
        </w:tc>
      </w:tr>
      <w:tr w:rsidR="00B31BAB" w:rsidRPr="009C52AA" w14:paraId="24E7121F" w14:textId="77777777" w:rsidTr="00CD4761">
        <w:tc>
          <w:tcPr>
            <w:tcW w:w="588" w:type="dxa"/>
            <w:shd w:val="clear" w:color="auto" w:fill="auto"/>
          </w:tcPr>
          <w:p w14:paraId="3EAC2B66" w14:textId="272E30EC" w:rsidR="00B31BAB" w:rsidRPr="008519AA" w:rsidRDefault="006F1665" w:rsidP="00833955">
            <w:pPr>
              <w:pStyle w:val="naisf"/>
              <w:spacing w:before="120" w:after="0"/>
              <w:ind w:firstLine="0"/>
              <w:jc w:val="left"/>
            </w:pPr>
            <w:r>
              <w:t xml:space="preserve">11. </w:t>
            </w:r>
          </w:p>
        </w:tc>
        <w:tc>
          <w:tcPr>
            <w:tcW w:w="2922" w:type="dxa"/>
            <w:shd w:val="clear" w:color="auto" w:fill="auto"/>
          </w:tcPr>
          <w:p w14:paraId="6E09ACB0" w14:textId="507BE476" w:rsidR="00B31BAB" w:rsidRPr="008519AA" w:rsidRDefault="006F1665" w:rsidP="00833955">
            <w:pPr>
              <w:jc w:val="both"/>
            </w:pPr>
            <w:r>
              <w:t>Skatīt noteikumu projektu.</w:t>
            </w:r>
          </w:p>
        </w:tc>
        <w:tc>
          <w:tcPr>
            <w:tcW w:w="3686" w:type="dxa"/>
            <w:shd w:val="clear" w:color="auto" w:fill="auto"/>
          </w:tcPr>
          <w:p w14:paraId="2339D3A9" w14:textId="77777777" w:rsidR="00B31BAB" w:rsidRPr="008519AA" w:rsidRDefault="00B31BAB" w:rsidP="00833955">
            <w:pPr>
              <w:ind w:firstLine="567"/>
              <w:jc w:val="both"/>
              <w:rPr>
                <w:b/>
              </w:rPr>
            </w:pPr>
            <w:r w:rsidRPr="008519AA">
              <w:rPr>
                <w:b/>
              </w:rPr>
              <w:t>Veselības ministrijas 2019.gada 24.maija atzinums nr. 01-09/2201</w:t>
            </w:r>
          </w:p>
          <w:p w14:paraId="639FCF37" w14:textId="77777777" w:rsidR="00B31BAB" w:rsidRPr="008519AA" w:rsidRDefault="00B31BAB" w:rsidP="00B31BAB">
            <w:pPr>
              <w:tabs>
                <w:tab w:val="right" w:pos="9071"/>
              </w:tabs>
              <w:spacing w:after="240"/>
              <w:ind w:firstLine="709"/>
              <w:jc w:val="both"/>
            </w:pPr>
            <w:r w:rsidRPr="008519AA">
              <w:t>2. VM lūdz redakcionāli precizēt projekta 7.punktu (</w:t>
            </w:r>
            <w:r w:rsidRPr="008519AA">
              <w:rPr>
                <w:i/>
              </w:rPr>
              <w:t>noteikumu                   55.</w:t>
            </w:r>
            <w:r w:rsidRPr="008519AA">
              <w:rPr>
                <w:i/>
                <w:vertAlign w:val="superscript"/>
              </w:rPr>
              <w:t>2</w:t>
            </w:r>
            <w:r w:rsidRPr="008519AA">
              <w:rPr>
                <w:i/>
              </w:rPr>
              <w:t xml:space="preserve"> punkts</w:t>
            </w:r>
            <w:r w:rsidRPr="008519AA">
              <w:t xml:space="preserve">): </w:t>
            </w:r>
            <w:r w:rsidRPr="008519AA">
              <w:lastRenderedPageBreak/>
              <w:t xml:space="preserve">vārdkopā “par šo noteikumu 55.1 apakšpunktā minēto kompetento iestādi uzskata tās valsts kompetento institūciju” vārdu “valsts” aizstājot ar vārdu “dalībvalsts”. </w:t>
            </w:r>
          </w:p>
          <w:p w14:paraId="0432C477" w14:textId="797EE452" w:rsidR="00B31BAB" w:rsidRPr="008519AA" w:rsidRDefault="00B31BAB" w:rsidP="00833955">
            <w:pPr>
              <w:ind w:firstLine="567"/>
              <w:jc w:val="both"/>
              <w:rPr>
                <w:b/>
              </w:rPr>
            </w:pPr>
          </w:p>
        </w:tc>
        <w:tc>
          <w:tcPr>
            <w:tcW w:w="3827" w:type="dxa"/>
            <w:shd w:val="clear" w:color="auto" w:fill="auto"/>
          </w:tcPr>
          <w:p w14:paraId="2AA7CBB2" w14:textId="1DDD6971" w:rsidR="00B31BAB" w:rsidRPr="008519AA" w:rsidRDefault="00354F90" w:rsidP="0006676A">
            <w:pPr>
              <w:jc w:val="both"/>
              <w:rPr>
                <w:spacing w:val="-2"/>
              </w:rPr>
            </w:pPr>
            <w:r>
              <w:rPr>
                <w:spacing w:val="-2"/>
              </w:rPr>
              <w:lastRenderedPageBreak/>
              <w:t>Iebildums ņemts vērā, attiecīgais noteikumu projekta punkts precizēts.</w:t>
            </w:r>
          </w:p>
        </w:tc>
        <w:tc>
          <w:tcPr>
            <w:tcW w:w="3485" w:type="dxa"/>
            <w:shd w:val="clear" w:color="auto" w:fill="auto"/>
          </w:tcPr>
          <w:p w14:paraId="023E2391" w14:textId="7A0DBC99" w:rsidR="00B31BAB" w:rsidRPr="008519AA" w:rsidRDefault="006F1665" w:rsidP="00833955">
            <w:pPr>
              <w:spacing w:before="120"/>
              <w:jc w:val="both"/>
            </w:pPr>
            <w:r>
              <w:t xml:space="preserve">Skatīt precizēto noteikumu projektu. </w:t>
            </w:r>
          </w:p>
        </w:tc>
      </w:tr>
      <w:tr w:rsidR="00B31BAB" w:rsidRPr="00643F54" w14:paraId="3EFDFAA0" w14:textId="77777777" w:rsidTr="00CD4761">
        <w:tc>
          <w:tcPr>
            <w:tcW w:w="588" w:type="dxa"/>
            <w:shd w:val="clear" w:color="auto" w:fill="auto"/>
          </w:tcPr>
          <w:p w14:paraId="42917C28" w14:textId="3B5CD1B3" w:rsidR="00B31BAB" w:rsidRPr="00643F54" w:rsidRDefault="00643F54" w:rsidP="00833955">
            <w:pPr>
              <w:pStyle w:val="naisf"/>
              <w:spacing w:before="120" w:after="0"/>
              <w:ind w:firstLine="0"/>
              <w:jc w:val="left"/>
            </w:pPr>
            <w:r w:rsidRPr="00643F54">
              <w:t xml:space="preserve">12. </w:t>
            </w:r>
          </w:p>
        </w:tc>
        <w:tc>
          <w:tcPr>
            <w:tcW w:w="2922" w:type="dxa"/>
            <w:shd w:val="clear" w:color="auto" w:fill="auto"/>
          </w:tcPr>
          <w:p w14:paraId="6254EEA2" w14:textId="6CDC905D" w:rsidR="00B31BAB" w:rsidRPr="00643F54" w:rsidRDefault="00643F54" w:rsidP="00833955">
            <w:pPr>
              <w:jc w:val="both"/>
            </w:pPr>
            <w:r w:rsidRPr="00643F54">
              <w:t xml:space="preserve">Skatīt noteikumu projektu. </w:t>
            </w:r>
          </w:p>
        </w:tc>
        <w:tc>
          <w:tcPr>
            <w:tcW w:w="3686" w:type="dxa"/>
            <w:shd w:val="clear" w:color="auto" w:fill="auto"/>
          </w:tcPr>
          <w:p w14:paraId="04DD6280" w14:textId="77777777" w:rsidR="00B31BAB" w:rsidRPr="00643F54" w:rsidRDefault="00B31BAB" w:rsidP="00833955">
            <w:pPr>
              <w:ind w:firstLine="567"/>
              <w:jc w:val="both"/>
              <w:rPr>
                <w:b/>
              </w:rPr>
            </w:pPr>
            <w:r w:rsidRPr="00643F54">
              <w:rPr>
                <w:b/>
              </w:rPr>
              <w:t>Veselības ministrijas 2019.gada 24.maija atzinums nr. 01-09/2201</w:t>
            </w:r>
          </w:p>
          <w:p w14:paraId="762E3C1C" w14:textId="77777777" w:rsidR="00D95527" w:rsidRPr="00643F54" w:rsidRDefault="00D95527" w:rsidP="00D95527">
            <w:pPr>
              <w:tabs>
                <w:tab w:val="right" w:pos="9071"/>
              </w:tabs>
              <w:ind w:firstLine="709"/>
              <w:jc w:val="both"/>
            </w:pPr>
            <w:r w:rsidRPr="00643F54">
              <w:t>3. VM iebilst pret projekta 8.punkta (</w:t>
            </w:r>
            <w:r w:rsidRPr="00643F54">
              <w:rPr>
                <w:i/>
              </w:rPr>
              <w:t xml:space="preserve">noteikumu </w:t>
            </w:r>
            <w:r w:rsidRPr="00643F54">
              <w:rPr>
                <w:i/>
                <w:u w:val="single"/>
              </w:rPr>
              <w:t>56.3.apakšpunkts</w:t>
            </w:r>
            <w:r w:rsidRPr="00643F54">
              <w:t>) patlaban piedāvāto redakciju un lūdz apakšpunktu izteikt citā redakcijā vai arī to svītrot. VM ieskatā IMI sistēmas konfigurācijas ierobežojums – t.i., EPK termiņu var pagarināt tikai uz 1,5 gadu, citas (manuālas) ievadīšanas iespējas neparedzot, nesamērīgi palielinās  kompetento institūciju administratīvo slogu, uzliekot tām par pienākumu nepārtraukti sekot EPK termiņu un Ārstniecības personu reģistra uzturēšanas</w:t>
            </w:r>
            <w:r w:rsidRPr="00643F54">
              <w:rPr>
                <w:rStyle w:val="FootnoteReference"/>
              </w:rPr>
              <w:footnoteReference w:id="3"/>
            </w:r>
            <w:r w:rsidRPr="00643F54">
              <w:t xml:space="preserve"> termiņu atbilstībai. Īpaši būtiski tas ir gadījumos, kad reģistra termiņš būs īsāks par EPK darbības termiņu, jo saskaņā ar veselības aprūpes jomas regulējumu, </w:t>
            </w:r>
            <w:r w:rsidRPr="00643F54">
              <w:lastRenderedPageBreak/>
              <w:t>neatjaunojot reģistra informāciju, ārstniecības persona zaudē tiesības veikt patstāvīgu ārstniecisko darbību.</w:t>
            </w:r>
          </w:p>
          <w:p w14:paraId="66C50783" w14:textId="77777777" w:rsidR="00D95527" w:rsidRPr="00643F54" w:rsidRDefault="00D95527" w:rsidP="00D95527">
            <w:pPr>
              <w:tabs>
                <w:tab w:val="right" w:pos="9071"/>
              </w:tabs>
              <w:ind w:firstLine="709"/>
              <w:jc w:val="both"/>
            </w:pPr>
            <w:r w:rsidRPr="00643F54">
              <w:t>VM lūdz atrisināt IMI sistēmas konfigurācijas jautājumu, lai  kompetentajai institūcijai, izvērtējot pretendenta profesionālās kvalifikācijas atbilstību Latvijas Republikas normatīvajos aktos reglamentētajai profesijai vai specialitātei noteiktajām prasībām un pieņemot lēmumu, būtu tiesības izvēlēties:</w:t>
            </w:r>
          </w:p>
          <w:p w14:paraId="2FBE2AD8" w14:textId="77777777" w:rsidR="00D95527" w:rsidRPr="00643F54" w:rsidRDefault="00D95527" w:rsidP="00D95527">
            <w:pPr>
              <w:pStyle w:val="ListParagraph"/>
              <w:widowControl w:val="0"/>
              <w:numPr>
                <w:ilvl w:val="0"/>
                <w:numId w:val="25"/>
              </w:numPr>
              <w:tabs>
                <w:tab w:val="right" w:pos="9071"/>
              </w:tabs>
              <w:spacing w:after="240" w:line="240" w:lineRule="auto"/>
              <w:jc w:val="both"/>
              <w:rPr>
                <w:rFonts w:ascii="Times New Roman" w:hAnsi="Times New Roman"/>
                <w:sz w:val="24"/>
                <w:szCs w:val="24"/>
              </w:rPr>
            </w:pPr>
            <w:r w:rsidRPr="00643F54">
              <w:rPr>
                <w:rFonts w:ascii="Times New Roman" w:hAnsi="Times New Roman"/>
                <w:sz w:val="24"/>
                <w:szCs w:val="24"/>
              </w:rPr>
              <w:t>vai nu atteikt/apturēt EPK termiņa pagarināšanu gadījumos, kad reģistra noteikumi vēl ir spēkā (piemēram, vienu vai vairākus mēnešus) līdz pirmstermiņa reģistra informācijas atjaunošanai. Šādu regulējumu neietverot projektā, kompetentajai institūcijai tiek prezumēts pārkāpt Latvijas Republikas normatīvos aktus: EPK termiņu patlaban iespējams pagarināt tikai uz 1,5 gadu, līdz ar ko EPK pagarinājuma laiks minētā piemēra izpratnē ievērojami pārsniegs reģistra uzturēšanas termiņu;</w:t>
            </w:r>
          </w:p>
          <w:p w14:paraId="2D7E7CC8" w14:textId="77777777" w:rsidR="00D95527" w:rsidRPr="00643F54" w:rsidRDefault="00D95527" w:rsidP="00D95527">
            <w:pPr>
              <w:pStyle w:val="ListParagraph"/>
              <w:widowControl w:val="0"/>
              <w:numPr>
                <w:ilvl w:val="0"/>
                <w:numId w:val="25"/>
              </w:numPr>
              <w:tabs>
                <w:tab w:val="right" w:pos="9071"/>
              </w:tabs>
              <w:spacing w:after="600" w:line="240" w:lineRule="auto"/>
              <w:jc w:val="both"/>
              <w:rPr>
                <w:rFonts w:ascii="Times New Roman" w:hAnsi="Times New Roman"/>
                <w:sz w:val="24"/>
                <w:szCs w:val="24"/>
              </w:rPr>
            </w:pPr>
            <w:r w:rsidRPr="00643F54">
              <w:rPr>
                <w:rFonts w:ascii="Times New Roman" w:hAnsi="Times New Roman"/>
                <w:sz w:val="24"/>
                <w:szCs w:val="24"/>
              </w:rPr>
              <w:lastRenderedPageBreak/>
              <w:t xml:space="preserve">vai arī EKP pagarinājuma termiņu ievadīt manuāli saskaņā ar spēkā esošo reģistra uzturēšanas termiņu.  </w:t>
            </w:r>
          </w:p>
          <w:p w14:paraId="6F53B077" w14:textId="3FDD03C1" w:rsidR="00B31BAB" w:rsidRPr="00643F54" w:rsidRDefault="00B31BAB" w:rsidP="00833955">
            <w:pPr>
              <w:ind w:firstLine="567"/>
              <w:jc w:val="both"/>
              <w:rPr>
                <w:b/>
              </w:rPr>
            </w:pPr>
          </w:p>
        </w:tc>
        <w:tc>
          <w:tcPr>
            <w:tcW w:w="3827" w:type="dxa"/>
            <w:shd w:val="clear" w:color="auto" w:fill="auto"/>
          </w:tcPr>
          <w:p w14:paraId="649B2084" w14:textId="67356A07" w:rsidR="00B31BAB" w:rsidRDefault="00F90925" w:rsidP="0006676A">
            <w:pPr>
              <w:jc w:val="both"/>
              <w:rPr>
                <w:spacing w:val="-2"/>
              </w:rPr>
            </w:pPr>
            <w:r>
              <w:rPr>
                <w:spacing w:val="-2"/>
              </w:rPr>
              <w:lastRenderedPageBreak/>
              <w:t>Iebildums izvērtēts</w:t>
            </w:r>
            <w:r w:rsidR="00026241">
              <w:rPr>
                <w:spacing w:val="-2"/>
              </w:rPr>
              <w:t xml:space="preserve"> un tā ievērošanas iespējas analizētas</w:t>
            </w:r>
            <w:r>
              <w:rPr>
                <w:spacing w:val="-2"/>
              </w:rPr>
              <w:t>, konsultējoties ar Ekonomikas ministriju</w:t>
            </w:r>
            <w:r w:rsidR="00365461">
              <w:rPr>
                <w:spacing w:val="-2"/>
              </w:rPr>
              <w:t xml:space="preserve"> (skat. atbildi zemāk)</w:t>
            </w:r>
            <w:r>
              <w:rPr>
                <w:spacing w:val="-2"/>
              </w:rPr>
              <w:t xml:space="preserve">. </w:t>
            </w:r>
            <w:r w:rsidR="00365461">
              <w:rPr>
                <w:spacing w:val="-2"/>
              </w:rPr>
              <w:t>Tika konstatēts, ka Latvijai nav iespējams mainīt IMI sistēmas tehniskos parametrus.</w:t>
            </w:r>
          </w:p>
          <w:p w14:paraId="7DF659A0" w14:textId="77777777" w:rsidR="00F90925" w:rsidRDefault="00F90925" w:rsidP="0006676A">
            <w:pPr>
              <w:jc w:val="both"/>
              <w:rPr>
                <w:spacing w:val="-2"/>
              </w:rPr>
            </w:pPr>
          </w:p>
          <w:p w14:paraId="43A0E3D0" w14:textId="02915838" w:rsidR="00F90925" w:rsidRDefault="00026241" w:rsidP="0006676A">
            <w:pPr>
              <w:jc w:val="both"/>
              <w:rPr>
                <w:spacing w:val="-2"/>
              </w:rPr>
            </w:pPr>
            <w:r>
              <w:rPr>
                <w:spacing w:val="-2"/>
              </w:rPr>
              <w:t xml:space="preserve">Institūcijai, kas izdod Eiropas profesionālo karti, Eiropas profesionālās kartes izdošanas modulis nodrošina iespēju sazināties ar uzņemošās valsts kompetento institūciju un informēt to par termiņu, uz kādu personai ir tiesības veikt profesionālo darbību Latvijā. </w:t>
            </w:r>
          </w:p>
          <w:p w14:paraId="07317F77" w14:textId="77777777" w:rsidR="00365461" w:rsidRDefault="00365461" w:rsidP="0006676A">
            <w:pPr>
              <w:jc w:val="both"/>
              <w:rPr>
                <w:spacing w:val="-2"/>
              </w:rPr>
            </w:pPr>
          </w:p>
          <w:p w14:paraId="1CF2057B" w14:textId="40D2C305" w:rsidR="00026241" w:rsidRDefault="00365461" w:rsidP="0006676A">
            <w:pPr>
              <w:jc w:val="both"/>
              <w:rPr>
                <w:spacing w:val="-2"/>
              </w:rPr>
            </w:pPr>
            <w:r>
              <w:rPr>
                <w:spacing w:val="-2"/>
              </w:rPr>
              <w:t>Latvijā izdoto Eiropas profesionālo karšu skaits ir neliels: kopš 2016.gada ir saņemti un apstrādāti 32 Eiropas profesionālās karšu pieteikumi. Līdz ar to tie var būt tikai atsevišķi izņēmuma gadījumi, kad var iestāties Veselības ministrijas iebildumā minētie apstākļi.</w:t>
            </w:r>
            <w:r w:rsidR="00BB4F69">
              <w:rPr>
                <w:spacing w:val="-2"/>
              </w:rPr>
              <w:t xml:space="preserve"> </w:t>
            </w:r>
            <w:bookmarkStart w:id="1" w:name="_GoBack"/>
            <w:bookmarkEnd w:id="1"/>
          </w:p>
          <w:p w14:paraId="0E50894B" w14:textId="77777777" w:rsidR="00F90925" w:rsidRDefault="00F90925" w:rsidP="0006676A">
            <w:pPr>
              <w:jc w:val="both"/>
              <w:rPr>
                <w:spacing w:val="-2"/>
              </w:rPr>
            </w:pPr>
          </w:p>
          <w:p w14:paraId="787F29AD" w14:textId="3B9A9B39" w:rsidR="00511EC6" w:rsidRPr="00643F54" w:rsidRDefault="00511EC6" w:rsidP="0006676A">
            <w:pPr>
              <w:jc w:val="both"/>
              <w:rPr>
                <w:spacing w:val="-2"/>
              </w:rPr>
            </w:pPr>
            <w:r>
              <w:rPr>
                <w:spacing w:val="-2"/>
              </w:rPr>
              <w:t>Ekonomikas ministrija</w:t>
            </w:r>
            <w:r w:rsidR="00A54E82">
              <w:rPr>
                <w:spacing w:val="-2"/>
              </w:rPr>
              <w:t>s -</w:t>
            </w:r>
            <w:r>
              <w:rPr>
                <w:spacing w:val="-2"/>
              </w:rPr>
              <w:t xml:space="preserve"> IMI sistēmas nacion</w:t>
            </w:r>
            <w:r w:rsidR="00A54E82">
              <w:rPr>
                <w:spacing w:val="-2"/>
              </w:rPr>
              <w:t>ālā koordinatora</w:t>
            </w:r>
            <w:r>
              <w:rPr>
                <w:spacing w:val="-2"/>
              </w:rPr>
              <w:t xml:space="preserve"> Latvij</w:t>
            </w:r>
            <w:r w:rsidR="00A54E82">
              <w:rPr>
                <w:spacing w:val="-2"/>
              </w:rPr>
              <w:t>ā -</w:t>
            </w:r>
            <w:r>
              <w:rPr>
                <w:spacing w:val="-2"/>
              </w:rPr>
              <w:t xml:space="preserve"> </w:t>
            </w:r>
            <w:r w:rsidR="00A54E82">
              <w:rPr>
                <w:spacing w:val="-2"/>
              </w:rPr>
              <w:t xml:space="preserve">skaidrojums </w:t>
            </w:r>
            <w:r>
              <w:rPr>
                <w:spacing w:val="-2"/>
              </w:rPr>
              <w:t>attiecībā uz iespējām mainīt IMI sistēmas tehniskos uzstādījumus Eiropas profesionālās kartes pieteikuma iesnieg</w:t>
            </w:r>
            <w:r w:rsidR="00A54E82">
              <w:rPr>
                <w:spacing w:val="-2"/>
              </w:rPr>
              <w:t>šanai:</w:t>
            </w:r>
          </w:p>
          <w:tbl>
            <w:tblPr>
              <w:tblW w:w="4928" w:type="dxa"/>
              <w:tblLayout w:type="fixed"/>
              <w:tblCellMar>
                <w:left w:w="0" w:type="dxa"/>
                <w:right w:w="0" w:type="dxa"/>
              </w:tblCellMar>
              <w:tblLook w:val="04A0" w:firstRow="1" w:lastRow="0" w:firstColumn="1" w:lastColumn="0" w:noHBand="0" w:noVBand="1"/>
            </w:tblPr>
            <w:tblGrid>
              <w:gridCol w:w="236"/>
              <w:gridCol w:w="1357"/>
              <w:gridCol w:w="236"/>
              <w:gridCol w:w="3099"/>
            </w:tblGrid>
            <w:tr w:rsidR="00643F54" w:rsidRPr="00643F54" w14:paraId="540C3C9D" w14:textId="77777777" w:rsidTr="00511EC6">
              <w:tc>
                <w:tcPr>
                  <w:tcW w:w="236" w:type="dxa"/>
                  <w:tcMar>
                    <w:top w:w="0" w:type="dxa"/>
                    <w:left w:w="108" w:type="dxa"/>
                    <w:bottom w:w="0" w:type="dxa"/>
                    <w:right w:w="108" w:type="dxa"/>
                  </w:tcMar>
                </w:tcPr>
                <w:p w14:paraId="2842D544" w14:textId="77777777" w:rsidR="00643F54" w:rsidRPr="00511EC6" w:rsidRDefault="00643F54" w:rsidP="00643F54"/>
              </w:tc>
              <w:tc>
                <w:tcPr>
                  <w:tcW w:w="1357" w:type="dxa"/>
                  <w:tcBorders>
                    <w:top w:val="nil"/>
                    <w:left w:val="nil"/>
                    <w:bottom w:val="single" w:sz="8" w:space="0" w:color="auto"/>
                    <w:right w:val="nil"/>
                  </w:tcBorders>
                  <w:tcMar>
                    <w:top w:w="0" w:type="dxa"/>
                    <w:left w:w="108" w:type="dxa"/>
                    <w:bottom w:w="0" w:type="dxa"/>
                    <w:right w:w="108" w:type="dxa"/>
                  </w:tcMar>
                  <w:hideMark/>
                </w:tcPr>
                <w:p w14:paraId="32905863" w14:textId="77777777" w:rsidR="00511EC6" w:rsidRPr="00511EC6" w:rsidRDefault="00511EC6" w:rsidP="00643F54"/>
                <w:p w14:paraId="26FC4DB9" w14:textId="3872DCE5" w:rsidR="00643F54" w:rsidRPr="00643F54" w:rsidRDefault="00643F54" w:rsidP="00F90925">
                  <w:pPr>
                    <w:rPr>
                      <w:lang w:val="en-GB"/>
                    </w:rPr>
                  </w:pPr>
                  <w:r w:rsidRPr="00643F54">
                    <w:rPr>
                      <w:lang w:val="en-GB"/>
                    </w:rPr>
                    <w:t>31.05.2019</w:t>
                  </w:r>
                  <w:r w:rsidR="00511EC6">
                    <w:rPr>
                      <w:lang w:val="en-GB"/>
                    </w:rPr>
                    <w:t>.</w:t>
                  </w:r>
                </w:p>
              </w:tc>
              <w:tc>
                <w:tcPr>
                  <w:tcW w:w="236" w:type="dxa"/>
                  <w:tcMar>
                    <w:top w:w="0" w:type="dxa"/>
                    <w:left w:w="108" w:type="dxa"/>
                    <w:bottom w:w="0" w:type="dxa"/>
                    <w:right w:w="108" w:type="dxa"/>
                  </w:tcMar>
                  <w:hideMark/>
                </w:tcPr>
                <w:p w14:paraId="383E78A4" w14:textId="5F85AC40" w:rsidR="00643F54" w:rsidRPr="00643F54" w:rsidRDefault="00643F54" w:rsidP="00511EC6">
                  <w:pPr>
                    <w:jc w:val="both"/>
                    <w:rPr>
                      <w:lang w:val="en-GB"/>
                    </w:rPr>
                  </w:pPr>
                </w:p>
              </w:tc>
              <w:tc>
                <w:tcPr>
                  <w:tcW w:w="3099" w:type="dxa"/>
                  <w:tcBorders>
                    <w:top w:val="nil"/>
                    <w:left w:val="nil"/>
                    <w:bottom w:val="single" w:sz="8" w:space="0" w:color="auto"/>
                    <w:right w:val="nil"/>
                  </w:tcBorders>
                  <w:tcMar>
                    <w:top w:w="0" w:type="dxa"/>
                    <w:left w:w="108" w:type="dxa"/>
                    <w:bottom w:w="0" w:type="dxa"/>
                    <w:right w:w="108" w:type="dxa"/>
                  </w:tcMar>
                  <w:hideMark/>
                </w:tcPr>
                <w:p w14:paraId="669B8D0D" w14:textId="77777777" w:rsidR="00511EC6" w:rsidRDefault="00511EC6" w:rsidP="00643F54">
                  <w:pPr>
                    <w:rPr>
                      <w:lang w:val="en-GB"/>
                    </w:rPr>
                  </w:pPr>
                </w:p>
                <w:p w14:paraId="4FA6FB87" w14:textId="77777777" w:rsidR="00643F54" w:rsidRPr="00643F54" w:rsidRDefault="00643F54" w:rsidP="00643F54">
                  <w:pPr>
                    <w:rPr>
                      <w:lang w:val="en-GB"/>
                    </w:rPr>
                  </w:pPr>
                  <w:r w:rsidRPr="00643F54">
                    <w:rPr>
                      <w:lang w:val="en-GB"/>
                    </w:rPr>
                    <w:t>3.3-14/2019/2884</w:t>
                  </w:r>
                </w:p>
              </w:tc>
            </w:tr>
          </w:tbl>
          <w:p w14:paraId="747E3351" w14:textId="77777777" w:rsidR="00643F54" w:rsidRPr="00643F54" w:rsidRDefault="00643F54" w:rsidP="00643F54">
            <w:pPr>
              <w:rPr>
                <w:rFonts w:eastAsiaTheme="minorHAnsi"/>
                <w:lang w:eastAsia="en-US"/>
              </w:rPr>
            </w:pPr>
          </w:p>
          <w:p w14:paraId="288393ED" w14:textId="77777777" w:rsidR="00643F54" w:rsidRPr="00643F54" w:rsidRDefault="00643F54" w:rsidP="00643F54">
            <w:pPr>
              <w:rPr>
                <w:i/>
                <w:iCs/>
              </w:rPr>
            </w:pPr>
          </w:p>
          <w:p w14:paraId="5ACEBB58" w14:textId="77777777" w:rsidR="00643F54" w:rsidRPr="00643F54" w:rsidRDefault="00643F54" w:rsidP="00643F54">
            <w:pPr>
              <w:rPr>
                <w:i/>
                <w:iCs/>
              </w:rPr>
            </w:pPr>
            <w:r w:rsidRPr="00643F54">
              <w:rPr>
                <w:i/>
                <w:iCs/>
              </w:rPr>
              <w:t>Par IMI sistēmas konfigurācijām</w:t>
            </w:r>
          </w:p>
          <w:p w14:paraId="47F60D6A" w14:textId="77777777" w:rsidR="00643F54" w:rsidRPr="00643F54" w:rsidRDefault="00643F54" w:rsidP="00643F54">
            <w:pPr>
              <w:rPr>
                <w:i/>
                <w:iCs/>
              </w:rPr>
            </w:pPr>
            <w:r w:rsidRPr="00643F54">
              <w:rPr>
                <w:i/>
                <w:iCs/>
              </w:rPr>
              <w:t>Eiropas Profesionālās kartes pieteikumu modulī</w:t>
            </w:r>
          </w:p>
          <w:p w14:paraId="456D6B4E" w14:textId="77777777" w:rsidR="00643F54" w:rsidRPr="00643F54" w:rsidRDefault="00643F54" w:rsidP="00643F54">
            <w:pPr>
              <w:jc w:val="both"/>
            </w:pPr>
          </w:p>
          <w:p w14:paraId="11BA7A56" w14:textId="77777777" w:rsidR="00643F54" w:rsidRPr="00643F54" w:rsidRDefault="00643F54" w:rsidP="00643F54">
            <w:pPr>
              <w:jc w:val="both"/>
              <w:rPr>
                <w:b/>
                <w:bCs/>
                <w:u w:val="single"/>
              </w:rPr>
            </w:pPr>
          </w:p>
          <w:p w14:paraId="39F3F768" w14:textId="77777777" w:rsidR="00643F54" w:rsidRPr="00643F54" w:rsidRDefault="00643F54" w:rsidP="00643F54">
            <w:pPr>
              <w:pStyle w:val="Subtitle"/>
              <w:spacing w:after="100"/>
              <w:ind w:firstLine="720"/>
              <w:jc w:val="both"/>
              <w:rPr>
                <w:b w:val="0"/>
                <w:bCs w:val="0"/>
                <w:sz w:val="24"/>
                <w:szCs w:val="24"/>
              </w:rPr>
            </w:pPr>
            <w:r w:rsidRPr="00643F54">
              <w:rPr>
                <w:b w:val="0"/>
                <w:bCs w:val="0"/>
                <w:sz w:val="24"/>
                <w:szCs w:val="24"/>
              </w:rPr>
              <w:t>Atbildot uz 2019. gada 29. maija Izglītības un zinātnes ministrijas lūgumu sniegt skaidrojumus par Iekšējā tirgus informācijas sistēmas (turpmāk – IMI) konfigurācijām Eiropas Profesionālās kartes (turpmāk – EPK) pieteikumu modulī, Ekonomikas ministrija, kas ir nacionālais IMI koordinators, informē, ka tam nav tehniskās iespējas veikt izmaiņas moduļu konfigurācijās un mainīt EPK pieprasījumu termiņus.</w:t>
            </w:r>
          </w:p>
          <w:p w14:paraId="5F67132B" w14:textId="3B693D4D" w:rsidR="00643F54" w:rsidRDefault="00643F54" w:rsidP="00643F54">
            <w:pPr>
              <w:pStyle w:val="Subtitle"/>
              <w:spacing w:after="100"/>
              <w:ind w:firstLine="720"/>
              <w:jc w:val="both"/>
              <w:rPr>
                <w:b w:val="0"/>
                <w:bCs w:val="0"/>
                <w:sz w:val="24"/>
                <w:szCs w:val="24"/>
                <w:shd w:val="clear" w:color="auto" w:fill="FFFFFF"/>
              </w:rPr>
            </w:pPr>
            <w:r w:rsidRPr="00643F54">
              <w:rPr>
                <w:b w:val="0"/>
                <w:bCs w:val="0"/>
                <w:sz w:val="24"/>
                <w:szCs w:val="24"/>
              </w:rPr>
              <w:t xml:space="preserve">Saskaņā ar 2012. gada 25. oktobra Eiropas Parlamenta un </w:t>
            </w:r>
            <w:r w:rsidRPr="00643F54">
              <w:rPr>
                <w:b w:val="0"/>
                <w:bCs w:val="0"/>
                <w:sz w:val="24"/>
                <w:szCs w:val="24"/>
              </w:rPr>
              <w:lastRenderedPageBreak/>
              <w:t xml:space="preserve">Padomes Regulas (ES) Nr. 1024/2012 </w:t>
            </w:r>
            <w:r w:rsidRPr="00643F54">
              <w:rPr>
                <w:b w:val="0"/>
                <w:bCs w:val="0"/>
                <w:i/>
                <w:iCs/>
                <w:sz w:val="24"/>
                <w:szCs w:val="24"/>
              </w:rPr>
              <w:t>par administratīvo sadarbību, izmantojot Iekšējā tirgus informācijas sistēmu, un ar ko atceļ Komisijas Lēmumu 2008/49/EK (“</w:t>
            </w:r>
            <w:r w:rsidRPr="00643F54">
              <w:rPr>
                <w:rStyle w:val="italic"/>
                <w:b w:val="0"/>
                <w:bCs w:val="0"/>
                <w:i/>
                <w:iCs/>
                <w:sz w:val="24"/>
                <w:szCs w:val="24"/>
              </w:rPr>
              <w:t>IMI</w:t>
            </w:r>
            <w:r w:rsidRPr="00643F54">
              <w:rPr>
                <w:b w:val="0"/>
                <w:bCs w:val="0"/>
                <w:i/>
                <w:iCs/>
                <w:sz w:val="24"/>
                <w:szCs w:val="24"/>
              </w:rPr>
              <w:t> regula”)</w:t>
            </w:r>
            <w:r w:rsidRPr="00643F54">
              <w:rPr>
                <w:b w:val="0"/>
                <w:bCs w:val="0"/>
                <w:sz w:val="24"/>
                <w:szCs w:val="24"/>
              </w:rPr>
              <w:t xml:space="preserve"> 9. punktu, </w:t>
            </w:r>
            <w:r w:rsidRPr="00643F54">
              <w:rPr>
                <w:b w:val="0"/>
                <w:bCs w:val="0"/>
                <w:sz w:val="24"/>
                <w:szCs w:val="24"/>
                <w:shd w:val="clear" w:color="auto" w:fill="FFFFFF"/>
              </w:rPr>
              <w:t xml:space="preserve">Komisija nodrošina un pārvalda lietojumprogrammu un informācijas tehnoloģiju infrastruktūru </w:t>
            </w:r>
            <w:r w:rsidRPr="00643F54">
              <w:rPr>
                <w:rStyle w:val="italic"/>
                <w:b w:val="0"/>
                <w:bCs w:val="0"/>
                <w:sz w:val="24"/>
                <w:szCs w:val="24"/>
                <w:shd w:val="clear" w:color="auto" w:fill="FFFFFF"/>
              </w:rPr>
              <w:t>IMI</w:t>
            </w:r>
            <w:r w:rsidRPr="00643F54">
              <w:rPr>
                <w:b w:val="0"/>
                <w:bCs w:val="0"/>
                <w:sz w:val="24"/>
                <w:szCs w:val="24"/>
                <w:shd w:val="clear" w:color="auto" w:fill="FFFFFF"/>
              </w:rPr>
              <w:t xml:space="preserve"> vajadzībām, nodrošina </w:t>
            </w:r>
            <w:r w:rsidRPr="00643F54">
              <w:rPr>
                <w:rStyle w:val="italic"/>
                <w:b w:val="0"/>
                <w:bCs w:val="0"/>
                <w:sz w:val="24"/>
                <w:szCs w:val="24"/>
                <w:shd w:val="clear" w:color="auto" w:fill="FFFFFF"/>
              </w:rPr>
              <w:t xml:space="preserve">IMI </w:t>
            </w:r>
            <w:r w:rsidRPr="00643F54">
              <w:rPr>
                <w:b w:val="0"/>
                <w:bCs w:val="0"/>
                <w:sz w:val="24"/>
                <w:szCs w:val="24"/>
                <w:shd w:val="clear" w:color="auto" w:fill="FFFFFF"/>
              </w:rPr>
              <w:t xml:space="preserve">drošību, pārvalda </w:t>
            </w:r>
            <w:r w:rsidRPr="00643F54">
              <w:rPr>
                <w:rStyle w:val="italic"/>
                <w:b w:val="0"/>
                <w:bCs w:val="0"/>
                <w:sz w:val="24"/>
                <w:szCs w:val="24"/>
                <w:shd w:val="clear" w:color="auto" w:fill="FFFFFF"/>
              </w:rPr>
              <w:t>IMI</w:t>
            </w:r>
            <w:r w:rsidRPr="00643F54">
              <w:rPr>
                <w:rStyle w:val="italic"/>
                <w:b w:val="0"/>
                <w:bCs w:val="0"/>
                <w:i/>
                <w:iCs/>
                <w:sz w:val="24"/>
                <w:szCs w:val="24"/>
                <w:shd w:val="clear" w:color="auto" w:fill="FFFFFF"/>
              </w:rPr>
              <w:t xml:space="preserve"> </w:t>
            </w:r>
            <w:r w:rsidRPr="00643F54">
              <w:rPr>
                <w:b w:val="0"/>
                <w:bCs w:val="0"/>
                <w:sz w:val="24"/>
                <w:szCs w:val="24"/>
                <w:shd w:val="clear" w:color="auto" w:fill="FFFFFF"/>
              </w:rPr>
              <w:t xml:space="preserve">valstu koordinatoru tīklu un ir iesaistīta </w:t>
            </w:r>
            <w:r w:rsidRPr="00643F54">
              <w:rPr>
                <w:rStyle w:val="italic"/>
                <w:b w:val="0"/>
                <w:bCs w:val="0"/>
                <w:sz w:val="24"/>
                <w:szCs w:val="24"/>
                <w:shd w:val="clear" w:color="auto" w:fill="FFFFFF"/>
              </w:rPr>
              <w:t xml:space="preserve">IMI </w:t>
            </w:r>
            <w:r w:rsidRPr="00643F54">
              <w:rPr>
                <w:b w:val="0"/>
                <w:bCs w:val="0"/>
                <w:sz w:val="24"/>
                <w:szCs w:val="24"/>
                <w:shd w:val="clear" w:color="auto" w:fill="FFFFFF"/>
              </w:rPr>
              <w:t>lietotāju apmācībā un tehniskās palīdzības sniegšanā.</w:t>
            </w:r>
          </w:p>
          <w:p w14:paraId="6B1F07D9" w14:textId="73D814BF" w:rsidR="00F90925" w:rsidRPr="00643F54" w:rsidRDefault="00F90925" w:rsidP="00F90925">
            <w:pPr>
              <w:pStyle w:val="Subtitle"/>
              <w:spacing w:after="100"/>
              <w:jc w:val="both"/>
              <w:rPr>
                <w:b w:val="0"/>
                <w:bCs w:val="0"/>
                <w:sz w:val="24"/>
                <w:szCs w:val="24"/>
              </w:rPr>
            </w:pPr>
          </w:p>
          <w:p w14:paraId="78A5A97B" w14:textId="77777777" w:rsidR="00643F54" w:rsidRPr="00643F54" w:rsidRDefault="00643F54" w:rsidP="0006676A">
            <w:pPr>
              <w:jc w:val="both"/>
              <w:rPr>
                <w:spacing w:val="-2"/>
              </w:rPr>
            </w:pPr>
          </w:p>
        </w:tc>
        <w:tc>
          <w:tcPr>
            <w:tcW w:w="3485" w:type="dxa"/>
            <w:shd w:val="clear" w:color="auto" w:fill="auto"/>
          </w:tcPr>
          <w:p w14:paraId="0663D563" w14:textId="0FB47E47" w:rsidR="00B31BAB" w:rsidRPr="00643F54" w:rsidRDefault="009266E3" w:rsidP="00833955">
            <w:pPr>
              <w:spacing w:before="120"/>
              <w:jc w:val="both"/>
            </w:pPr>
            <w:r>
              <w:lastRenderedPageBreak/>
              <w:t xml:space="preserve">Skatīt noteikumu projektu. </w:t>
            </w:r>
          </w:p>
        </w:tc>
      </w:tr>
    </w:tbl>
    <w:p w14:paraId="1E8044FA" w14:textId="334949C1" w:rsidR="00337A78" w:rsidRDefault="00337A78" w:rsidP="009A52CC">
      <w:pPr>
        <w:pStyle w:val="naisf"/>
        <w:tabs>
          <w:tab w:val="left" w:pos="11400"/>
        </w:tabs>
        <w:spacing w:before="0" w:after="0"/>
        <w:ind w:firstLine="0"/>
        <w:rPr>
          <w:sz w:val="28"/>
          <w:szCs w:val="28"/>
        </w:rPr>
      </w:pPr>
    </w:p>
    <w:p w14:paraId="39E2F945" w14:textId="77777777" w:rsidR="00A502F8" w:rsidRDefault="00A502F8" w:rsidP="009A52CC">
      <w:pPr>
        <w:pStyle w:val="naisf"/>
        <w:tabs>
          <w:tab w:val="left" w:pos="11400"/>
        </w:tabs>
        <w:spacing w:before="0" w:after="0"/>
        <w:ind w:firstLine="0"/>
        <w:rPr>
          <w:sz w:val="28"/>
          <w:szCs w:val="28"/>
        </w:rPr>
      </w:pPr>
    </w:p>
    <w:p w14:paraId="5381ACB9" w14:textId="77777777" w:rsidR="00735907" w:rsidRDefault="00735907" w:rsidP="00735907">
      <w:pPr>
        <w:pStyle w:val="naisf"/>
        <w:spacing w:before="0" w:after="0"/>
        <w:ind w:firstLine="284"/>
        <w:jc w:val="center"/>
      </w:pPr>
    </w:p>
    <w:tbl>
      <w:tblPr>
        <w:tblW w:w="0" w:type="auto"/>
        <w:tblInd w:w="-459" w:type="dxa"/>
        <w:tblLook w:val="00A0" w:firstRow="1" w:lastRow="0" w:firstColumn="1" w:lastColumn="0" w:noHBand="0" w:noVBand="0"/>
      </w:tblPr>
      <w:tblGrid>
        <w:gridCol w:w="8268"/>
      </w:tblGrid>
      <w:tr w:rsidR="00735907" w14:paraId="213BBC15" w14:textId="77777777" w:rsidTr="004F785A">
        <w:tc>
          <w:tcPr>
            <w:tcW w:w="8268" w:type="dxa"/>
            <w:tcBorders>
              <w:top w:val="single" w:sz="4" w:space="0" w:color="000000"/>
              <w:left w:val="nil"/>
              <w:bottom w:val="nil"/>
              <w:right w:val="nil"/>
            </w:tcBorders>
            <w:hideMark/>
          </w:tcPr>
          <w:p w14:paraId="30CC1B30" w14:textId="77777777" w:rsidR="00735907" w:rsidRDefault="00735907" w:rsidP="004F785A">
            <w:pPr>
              <w:ind w:firstLine="284"/>
              <w:jc w:val="center"/>
            </w:pPr>
            <w:r>
              <w:t>Inese Stūre</w:t>
            </w:r>
          </w:p>
        </w:tc>
      </w:tr>
      <w:tr w:rsidR="00735907" w14:paraId="4319A7AF" w14:textId="77777777" w:rsidTr="004F785A">
        <w:tc>
          <w:tcPr>
            <w:tcW w:w="8268" w:type="dxa"/>
            <w:tcBorders>
              <w:top w:val="single" w:sz="4" w:space="0" w:color="000000"/>
              <w:left w:val="nil"/>
              <w:bottom w:val="nil"/>
              <w:right w:val="nil"/>
            </w:tcBorders>
          </w:tcPr>
          <w:p w14:paraId="0BAB3B96" w14:textId="77777777" w:rsidR="00735907" w:rsidRDefault="00735907" w:rsidP="004F785A">
            <w:pPr>
              <w:ind w:firstLine="284"/>
              <w:jc w:val="center"/>
            </w:pPr>
            <w:r>
              <w:t>(par projektu atbildīgās amatpersonas vārds un uzvārds)</w:t>
            </w:r>
          </w:p>
        </w:tc>
      </w:tr>
      <w:tr w:rsidR="00735907" w14:paraId="7C3109F4" w14:textId="77777777" w:rsidTr="004F785A">
        <w:tc>
          <w:tcPr>
            <w:tcW w:w="8268" w:type="dxa"/>
            <w:tcBorders>
              <w:top w:val="nil"/>
              <w:left w:val="nil"/>
              <w:bottom w:val="single" w:sz="4" w:space="0" w:color="000000"/>
              <w:right w:val="nil"/>
            </w:tcBorders>
            <w:hideMark/>
          </w:tcPr>
          <w:p w14:paraId="4A42B546" w14:textId="77777777" w:rsidR="00735907" w:rsidRDefault="00735907" w:rsidP="004F785A">
            <w:pPr>
              <w:ind w:firstLine="284"/>
              <w:jc w:val="center"/>
            </w:pPr>
            <w:r>
              <w:t>Politikas iniciatīvu un attīstības departamenta vecākā eksperte</w:t>
            </w:r>
          </w:p>
        </w:tc>
      </w:tr>
      <w:tr w:rsidR="00735907" w14:paraId="453D8B02" w14:textId="77777777" w:rsidTr="004F785A">
        <w:tc>
          <w:tcPr>
            <w:tcW w:w="8268" w:type="dxa"/>
            <w:tcBorders>
              <w:top w:val="single" w:sz="4" w:space="0" w:color="000000"/>
              <w:left w:val="nil"/>
              <w:bottom w:val="nil"/>
              <w:right w:val="nil"/>
            </w:tcBorders>
            <w:hideMark/>
          </w:tcPr>
          <w:p w14:paraId="0057D972" w14:textId="77777777" w:rsidR="00735907" w:rsidRDefault="00735907" w:rsidP="004F785A">
            <w:pPr>
              <w:ind w:firstLine="284"/>
              <w:jc w:val="center"/>
            </w:pPr>
            <w:r>
              <w:t>(amats)</w:t>
            </w:r>
          </w:p>
        </w:tc>
      </w:tr>
      <w:tr w:rsidR="00735907" w14:paraId="6492AAD4" w14:textId="77777777" w:rsidTr="004F785A">
        <w:tc>
          <w:tcPr>
            <w:tcW w:w="8268" w:type="dxa"/>
            <w:tcBorders>
              <w:top w:val="nil"/>
              <w:left w:val="nil"/>
              <w:bottom w:val="single" w:sz="4" w:space="0" w:color="000000"/>
              <w:right w:val="nil"/>
            </w:tcBorders>
            <w:hideMark/>
          </w:tcPr>
          <w:p w14:paraId="650AA617" w14:textId="77777777" w:rsidR="00735907" w:rsidRDefault="00735907" w:rsidP="004F785A">
            <w:pPr>
              <w:ind w:left="-392" w:firstLine="676"/>
              <w:jc w:val="center"/>
            </w:pPr>
            <w:r>
              <w:t>67047899</w:t>
            </w:r>
          </w:p>
        </w:tc>
      </w:tr>
      <w:tr w:rsidR="00735907" w14:paraId="2F245BDC" w14:textId="77777777" w:rsidTr="004F785A">
        <w:tc>
          <w:tcPr>
            <w:tcW w:w="8268" w:type="dxa"/>
            <w:tcBorders>
              <w:top w:val="single" w:sz="4" w:space="0" w:color="000000"/>
              <w:left w:val="nil"/>
              <w:bottom w:val="nil"/>
              <w:right w:val="nil"/>
            </w:tcBorders>
            <w:hideMark/>
          </w:tcPr>
          <w:p w14:paraId="69B06520" w14:textId="77777777" w:rsidR="00735907" w:rsidRDefault="00735907" w:rsidP="004F785A">
            <w:pPr>
              <w:ind w:firstLine="284"/>
              <w:jc w:val="center"/>
            </w:pPr>
            <w:r>
              <w:t>(tālruņa un faksa numurs)</w:t>
            </w:r>
          </w:p>
        </w:tc>
      </w:tr>
      <w:tr w:rsidR="00735907" w14:paraId="06C91370" w14:textId="77777777" w:rsidTr="004F785A">
        <w:tc>
          <w:tcPr>
            <w:tcW w:w="8268" w:type="dxa"/>
            <w:tcBorders>
              <w:top w:val="nil"/>
              <w:left w:val="nil"/>
              <w:bottom w:val="single" w:sz="4" w:space="0" w:color="000000"/>
              <w:right w:val="nil"/>
            </w:tcBorders>
            <w:hideMark/>
          </w:tcPr>
          <w:p w14:paraId="20E4DB98" w14:textId="77777777" w:rsidR="00735907" w:rsidRDefault="00735907" w:rsidP="004F785A">
            <w:pPr>
              <w:ind w:firstLine="284"/>
              <w:jc w:val="center"/>
            </w:pPr>
            <w:r>
              <w:t>Inese.Sture@izm.gov.lv</w:t>
            </w:r>
          </w:p>
        </w:tc>
      </w:tr>
      <w:tr w:rsidR="00735907" w14:paraId="4B65596B" w14:textId="77777777" w:rsidTr="004F785A">
        <w:tc>
          <w:tcPr>
            <w:tcW w:w="8268" w:type="dxa"/>
            <w:tcBorders>
              <w:top w:val="single" w:sz="4" w:space="0" w:color="000000"/>
              <w:left w:val="nil"/>
              <w:bottom w:val="nil"/>
              <w:right w:val="nil"/>
            </w:tcBorders>
            <w:hideMark/>
          </w:tcPr>
          <w:p w14:paraId="6AFB7285" w14:textId="77777777" w:rsidR="00735907" w:rsidRDefault="00735907" w:rsidP="004F785A">
            <w:pPr>
              <w:ind w:firstLine="284"/>
              <w:jc w:val="center"/>
            </w:pPr>
            <w:r>
              <w:t>(e-pasta adrese)</w:t>
            </w:r>
          </w:p>
        </w:tc>
      </w:tr>
    </w:tbl>
    <w:p w14:paraId="0A243684" w14:textId="77777777" w:rsidR="00912FB7" w:rsidRDefault="00912FB7" w:rsidP="009A52CC">
      <w:pPr>
        <w:pStyle w:val="naisf"/>
        <w:tabs>
          <w:tab w:val="left" w:pos="11400"/>
        </w:tabs>
        <w:spacing w:before="0" w:after="0"/>
        <w:ind w:firstLine="0"/>
        <w:rPr>
          <w:sz w:val="28"/>
          <w:szCs w:val="28"/>
        </w:rPr>
      </w:pPr>
    </w:p>
    <w:sectPr w:rsidR="00912FB7" w:rsidSect="00777693">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3C3B1" w14:textId="77777777" w:rsidR="003A18AC" w:rsidRDefault="003A18AC">
      <w:r>
        <w:separator/>
      </w:r>
    </w:p>
  </w:endnote>
  <w:endnote w:type="continuationSeparator" w:id="0">
    <w:p w14:paraId="72B61C18" w14:textId="77777777" w:rsidR="003A18AC" w:rsidRDefault="003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ource Sans Pro">
    <w:altName w:val="Times New Roman"/>
    <w:panose1 w:val="020B0503030403020204"/>
    <w:charset w:val="BA"/>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22A8" w14:textId="62D2FDE0" w:rsidR="00A77868" w:rsidRPr="008E490A" w:rsidRDefault="00ED023F" w:rsidP="008E490A">
    <w:pPr>
      <w:pStyle w:val="Footer"/>
    </w:pPr>
    <w:r>
      <w:t>IZMIzz_0506</w:t>
    </w:r>
    <w:r w:rsidR="0028110D">
      <w:t>19_groz419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CA03F" w14:textId="79A81FC2" w:rsidR="00A77868" w:rsidRPr="001B30A6" w:rsidRDefault="00ED023F" w:rsidP="00337A78">
    <w:pPr>
      <w:pStyle w:val="Footer"/>
      <w:jc w:val="both"/>
    </w:pPr>
    <w:r>
      <w:t>IZMIzz_0506</w:t>
    </w:r>
    <w:r w:rsidR="00217B27">
      <w:t>19_groz419</w:t>
    </w:r>
  </w:p>
  <w:p w14:paraId="51BC7F08" w14:textId="77777777" w:rsidR="00A77868" w:rsidRPr="003407CE" w:rsidRDefault="00A77868" w:rsidP="00337A7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86300" w14:textId="77777777" w:rsidR="003A18AC" w:rsidRDefault="003A18AC">
      <w:r>
        <w:separator/>
      </w:r>
    </w:p>
  </w:footnote>
  <w:footnote w:type="continuationSeparator" w:id="0">
    <w:p w14:paraId="5E97DB03" w14:textId="77777777" w:rsidR="003A18AC" w:rsidRDefault="003A18AC">
      <w:r>
        <w:continuationSeparator/>
      </w:r>
    </w:p>
  </w:footnote>
  <w:footnote w:id="1">
    <w:p w14:paraId="262AEC97" w14:textId="77777777" w:rsidR="00B31BAB" w:rsidRPr="00592C5E" w:rsidRDefault="00B31BAB" w:rsidP="00B31BAB">
      <w:pPr>
        <w:pStyle w:val="FootnoteText"/>
        <w:rPr>
          <w:rFonts w:ascii="Times New Roman" w:hAnsi="Times New Roman"/>
        </w:rPr>
      </w:pPr>
      <w:r w:rsidRPr="00592C5E">
        <w:rPr>
          <w:rStyle w:val="FootnoteReference"/>
          <w:rFonts w:ascii="Times New Roman" w:hAnsi="Times New Roman"/>
        </w:rPr>
        <w:footnoteRef/>
      </w:r>
      <w:r w:rsidRPr="00592C5E">
        <w:rPr>
          <w:rFonts w:ascii="Times New Roman" w:hAnsi="Times New Roman"/>
        </w:rPr>
        <w:t xml:space="preserve"> KOMISIJAS ĪSTENOŠANAS REGULA (ES) 2015/983 (2015. gada 24. jūnijs) par Eiropas profesionālās kartes izdošanu un brīdināšanas mehānisma piemērošanu saskaņā ar Eiropas Parlamenta un Padomes Direktīvu 2005/36/EK (Dokuments attiecas uz EEZ)</w:t>
      </w:r>
    </w:p>
  </w:footnote>
  <w:footnote w:id="2">
    <w:p w14:paraId="57C31ABF" w14:textId="77777777" w:rsidR="00B31BAB" w:rsidRPr="00592C5E" w:rsidRDefault="00B31BAB" w:rsidP="00B31BAB">
      <w:pPr>
        <w:pStyle w:val="FootnoteText"/>
        <w:rPr>
          <w:rFonts w:ascii="Times New Roman" w:hAnsi="Times New Roman"/>
        </w:rPr>
      </w:pPr>
      <w:r w:rsidRPr="00592C5E">
        <w:rPr>
          <w:rStyle w:val="FootnoteReference"/>
          <w:rFonts w:ascii="Times New Roman" w:hAnsi="Times New Roman"/>
        </w:rPr>
        <w:footnoteRef/>
      </w:r>
      <w:r w:rsidRPr="00592C5E">
        <w:rPr>
          <w:rFonts w:ascii="Times New Roman" w:hAnsi="Times New Roman"/>
        </w:rPr>
        <w:t xml:space="preserve"> </w:t>
      </w:r>
      <w:r w:rsidRPr="00592C5E">
        <w:rPr>
          <w:rFonts w:ascii="Times New Roman" w:hAnsi="Times New Roman"/>
        </w:rPr>
        <w:t>EIROPAS PARLAMENTA UN PADOMES DIREKTĪVA 2005/36/EK (2005. gada 7. septembris) par profesionālo kvalifikāciju atzīšanu (Teksts attiecas uz EEZ)</w:t>
      </w:r>
    </w:p>
  </w:footnote>
  <w:footnote w:id="3">
    <w:p w14:paraId="6885D61A" w14:textId="77777777" w:rsidR="00D95527" w:rsidRDefault="00D95527" w:rsidP="00D95527">
      <w:pPr>
        <w:pStyle w:val="FootnoteText"/>
      </w:pPr>
      <w:r>
        <w:rPr>
          <w:rStyle w:val="FootnoteReference"/>
        </w:rPr>
        <w:footnoteRef/>
      </w:r>
      <w:r>
        <w:t xml:space="preserve"> </w:t>
      </w:r>
      <w:r w:rsidRPr="002F2610">
        <w:rPr>
          <w:rFonts w:ascii="Times New Roman" w:hAnsi="Times New Roman"/>
        </w:rPr>
        <w:t xml:space="preserve">Ārstniecības likums; 26., </w:t>
      </w:r>
      <w:r>
        <w:rPr>
          <w:rFonts w:ascii="Times New Roman" w:hAnsi="Times New Roman"/>
        </w:rPr>
        <w:t xml:space="preserve">28., </w:t>
      </w:r>
      <w:r w:rsidRPr="002F2610">
        <w:rPr>
          <w:rFonts w:ascii="Times New Roman" w:hAnsi="Times New Roman"/>
        </w:rPr>
        <w:t>29.pants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96F9" w14:textId="77777777" w:rsidR="00A77868" w:rsidRDefault="00A7786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4933E" w14:textId="77777777" w:rsidR="00A77868" w:rsidRDefault="00A77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9146" w14:textId="77777777" w:rsidR="00A77868" w:rsidRDefault="00A7786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77D">
      <w:rPr>
        <w:rStyle w:val="PageNumber"/>
        <w:noProof/>
      </w:rPr>
      <w:t>1</w:t>
    </w:r>
    <w:r w:rsidR="0019377D">
      <w:rPr>
        <w:rStyle w:val="PageNumber"/>
        <w:noProof/>
      </w:rPr>
      <w:t>3</w:t>
    </w:r>
    <w:r>
      <w:rPr>
        <w:rStyle w:val="PageNumber"/>
      </w:rPr>
      <w:fldChar w:fldCharType="end"/>
    </w:r>
  </w:p>
  <w:p w14:paraId="0B2FDC1C" w14:textId="77777777" w:rsidR="00A77868" w:rsidRDefault="00A77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6376"/>
    <w:multiLevelType w:val="hybridMultilevel"/>
    <w:tmpl w:val="D1B83A3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4" w15:restartNumberingAfterBreak="1">
    <w:nsid w:val="142926F6"/>
    <w:multiLevelType w:val="hybridMultilevel"/>
    <w:tmpl w:val="9356B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506F72"/>
    <w:multiLevelType w:val="hybridMultilevel"/>
    <w:tmpl w:val="AF529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F01C73"/>
    <w:multiLevelType w:val="hybridMultilevel"/>
    <w:tmpl w:val="DB98D4F0"/>
    <w:lvl w:ilvl="0" w:tplc="96167116">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C24E7E"/>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E37416A"/>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A1C03C7"/>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D1F0A28"/>
    <w:multiLevelType w:val="hybridMultilevel"/>
    <w:tmpl w:val="B2DE7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1">
    <w:nsid w:val="4FEF5992"/>
    <w:multiLevelType w:val="hybridMultilevel"/>
    <w:tmpl w:val="EBDC02D2"/>
    <w:lvl w:ilvl="0" w:tplc="131454D6">
      <w:start w:val="1"/>
      <w:numFmt w:val="decimal"/>
      <w:lvlText w:val="%1)"/>
      <w:lvlJc w:val="left"/>
      <w:pPr>
        <w:ind w:left="360" w:hanging="360"/>
      </w:pPr>
      <w:rPr>
        <w:rFonts w:hint="default"/>
      </w:rPr>
    </w:lvl>
    <w:lvl w:ilvl="1" w:tplc="12E67C56" w:tentative="1">
      <w:start w:val="1"/>
      <w:numFmt w:val="lowerLetter"/>
      <w:lvlText w:val="%2."/>
      <w:lvlJc w:val="left"/>
      <w:pPr>
        <w:ind w:left="1080" w:hanging="360"/>
      </w:pPr>
    </w:lvl>
    <w:lvl w:ilvl="2" w:tplc="567ADBB2" w:tentative="1">
      <w:start w:val="1"/>
      <w:numFmt w:val="lowerRoman"/>
      <w:lvlText w:val="%3."/>
      <w:lvlJc w:val="right"/>
      <w:pPr>
        <w:ind w:left="1800" w:hanging="180"/>
      </w:pPr>
    </w:lvl>
    <w:lvl w:ilvl="3" w:tplc="DB3ABF86" w:tentative="1">
      <w:start w:val="1"/>
      <w:numFmt w:val="decimal"/>
      <w:lvlText w:val="%4."/>
      <w:lvlJc w:val="left"/>
      <w:pPr>
        <w:ind w:left="2520" w:hanging="360"/>
      </w:pPr>
    </w:lvl>
    <w:lvl w:ilvl="4" w:tplc="E77C2500" w:tentative="1">
      <w:start w:val="1"/>
      <w:numFmt w:val="lowerLetter"/>
      <w:lvlText w:val="%5."/>
      <w:lvlJc w:val="left"/>
      <w:pPr>
        <w:ind w:left="3240" w:hanging="360"/>
      </w:pPr>
    </w:lvl>
    <w:lvl w:ilvl="5" w:tplc="ED80F138" w:tentative="1">
      <w:start w:val="1"/>
      <w:numFmt w:val="lowerRoman"/>
      <w:lvlText w:val="%6."/>
      <w:lvlJc w:val="right"/>
      <w:pPr>
        <w:ind w:left="3960" w:hanging="180"/>
      </w:pPr>
    </w:lvl>
    <w:lvl w:ilvl="6" w:tplc="9FBEC0F4" w:tentative="1">
      <w:start w:val="1"/>
      <w:numFmt w:val="decimal"/>
      <w:lvlText w:val="%7."/>
      <w:lvlJc w:val="left"/>
      <w:pPr>
        <w:ind w:left="4680" w:hanging="360"/>
      </w:pPr>
    </w:lvl>
    <w:lvl w:ilvl="7" w:tplc="D0B07EC4" w:tentative="1">
      <w:start w:val="1"/>
      <w:numFmt w:val="lowerLetter"/>
      <w:lvlText w:val="%8."/>
      <w:lvlJc w:val="left"/>
      <w:pPr>
        <w:ind w:left="5400" w:hanging="360"/>
      </w:pPr>
    </w:lvl>
    <w:lvl w:ilvl="8" w:tplc="B7109704" w:tentative="1">
      <w:start w:val="1"/>
      <w:numFmt w:val="lowerRoman"/>
      <w:lvlText w:val="%9."/>
      <w:lvlJc w:val="right"/>
      <w:pPr>
        <w:ind w:left="6120" w:hanging="180"/>
      </w:pPr>
    </w:lvl>
  </w:abstractNum>
  <w:abstractNum w:abstractNumId="14" w15:restartNumberingAfterBreak="0">
    <w:nsid w:val="532E4283"/>
    <w:multiLevelType w:val="hybridMultilevel"/>
    <w:tmpl w:val="A46098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555556B3"/>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8B56230"/>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B587EEA"/>
    <w:multiLevelType w:val="hybridMultilevel"/>
    <w:tmpl w:val="8D2AE9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FA3A7D"/>
    <w:multiLevelType w:val="hybridMultilevel"/>
    <w:tmpl w:val="305C9666"/>
    <w:lvl w:ilvl="0" w:tplc="C4D82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01B329B"/>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823EEE"/>
    <w:multiLevelType w:val="hybridMultilevel"/>
    <w:tmpl w:val="E534C1B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7D2009A6"/>
    <w:multiLevelType w:val="hybridMultilevel"/>
    <w:tmpl w:val="ABEE5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3"/>
  </w:num>
  <w:num w:numId="2">
    <w:abstractNumId w:val="1"/>
  </w:num>
  <w:num w:numId="3">
    <w:abstractNumId w:val="2"/>
  </w:num>
  <w:num w:numId="4">
    <w:abstractNumId w:val="2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8"/>
  </w:num>
  <w:num w:numId="9">
    <w:abstractNumId w:val="4"/>
  </w:num>
  <w:num w:numId="10">
    <w:abstractNumId w:val="22"/>
  </w:num>
  <w:num w:numId="11">
    <w:abstractNumId w:val="1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21"/>
  </w:num>
  <w:num w:numId="16">
    <w:abstractNumId w:val="6"/>
  </w:num>
  <w:num w:numId="17">
    <w:abstractNumId w:val="9"/>
  </w:num>
  <w:num w:numId="18">
    <w:abstractNumId w:val="8"/>
  </w:num>
  <w:num w:numId="19">
    <w:abstractNumId w:val="16"/>
  </w:num>
  <w:num w:numId="20">
    <w:abstractNumId w:val="7"/>
  </w:num>
  <w:num w:numId="21">
    <w:abstractNumId w:val="15"/>
  </w:num>
  <w:num w:numId="22">
    <w:abstractNumId w:val="19"/>
  </w:num>
  <w:num w:numId="23">
    <w:abstractNumId w:val="14"/>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771"/>
    <w:rsid w:val="00001F89"/>
    <w:rsid w:val="0000208A"/>
    <w:rsid w:val="00002113"/>
    <w:rsid w:val="00002208"/>
    <w:rsid w:val="00002D33"/>
    <w:rsid w:val="00003C53"/>
    <w:rsid w:val="00003CEB"/>
    <w:rsid w:val="0000456E"/>
    <w:rsid w:val="000055EA"/>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B94"/>
    <w:rsid w:val="00015C28"/>
    <w:rsid w:val="00015C69"/>
    <w:rsid w:val="00015DE5"/>
    <w:rsid w:val="0001612E"/>
    <w:rsid w:val="00016B8A"/>
    <w:rsid w:val="000172E2"/>
    <w:rsid w:val="00017449"/>
    <w:rsid w:val="00017719"/>
    <w:rsid w:val="00017DAE"/>
    <w:rsid w:val="0002000D"/>
    <w:rsid w:val="00020249"/>
    <w:rsid w:val="00021A56"/>
    <w:rsid w:val="00022338"/>
    <w:rsid w:val="000227ED"/>
    <w:rsid w:val="0002296A"/>
    <w:rsid w:val="00022B0F"/>
    <w:rsid w:val="00022B9A"/>
    <w:rsid w:val="00022DA1"/>
    <w:rsid w:val="000234A5"/>
    <w:rsid w:val="00023FD6"/>
    <w:rsid w:val="0002416A"/>
    <w:rsid w:val="00024CCD"/>
    <w:rsid w:val="00024D20"/>
    <w:rsid w:val="000253DB"/>
    <w:rsid w:val="0002600A"/>
    <w:rsid w:val="00026241"/>
    <w:rsid w:val="00026487"/>
    <w:rsid w:val="000278E7"/>
    <w:rsid w:val="00027A63"/>
    <w:rsid w:val="00027F9D"/>
    <w:rsid w:val="000307B5"/>
    <w:rsid w:val="00030C39"/>
    <w:rsid w:val="00030D2F"/>
    <w:rsid w:val="00032457"/>
    <w:rsid w:val="000325AD"/>
    <w:rsid w:val="000325DE"/>
    <w:rsid w:val="0003413A"/>
    <w:rsid w:val="000349CA"/>
    <w:rsid w:val="0003557A"/>
    <w:rsid w:val="00035659"/>
    <w:rsid w:val="00035C06"/>
    <w:rsid w:val="0003623F"/>
    <w:rsid w:val="00036257"/>
    <w:rsid w:val="000366DF"/>
    <w:rsid w:val="00036B61"/>
    <w:rsid w:val="00037514"/>
    <w:rsid w:val="000376CD"/>
    <w:rsid w:val="0004025C"/>
    <w:rsid w:val="000403F0"/>
    <w:rsid w:val="00040735"/>
    <w:rsid w:val="00040A5C"/>
    <w:rsid w:val="000420E3"/>
    <w:rsid w:val="00042829"/>
    <w:rsid w:val="00042DBF"/>
    <w:rsid w:val="00042E72"/>
    <w:rsid w:val="00043005"/>
    <w:rsid w:val="0004345F"/>
    <w:rsid w:val="00044026"/>
    <w:rsid w:val="00044EC3"/>
    <w:rsid w:val="00045726"/>
    <w:rsid w:val="00045E5C"/>
    <w:rsid w:val="00046075"/>
    <w:rsid w:val="000469AC"/>
    <w:rsid w:val="00046CAD"/>
    <w:rsid w:val="00046E5C"/>
    <w:rsid w:val="00046F5C"/>
    <w:rsid w:val="00047385"/>
    <w:rsid w:val="00047BB2"/>
    <w:rsid w:val="00050554"/>
    <w:rsid w:val="00051B8E"/>
    <w:rsid w:val="000536CE"/>
    <w:rsid w:val="00053706"/>
    <w:rsid w:val="00053E04"/>
    <w:rsid w:val="00054C89"/>
    <w:rsid w:val="00056CF4"/>
    <w:rsid w:val="00056F3E"/>
    <w:rsid w:val="000579B7"/>
    <w:rsid w:val="000579E6"/>
    <w:rsid w:val="00060B9D"/>
    <w:rsid w:val="00060E03"/>
    <w:rsid w:val="00061B33"/>
    <w:rsid w:val="00062803"/>
    <w:rsid w:val="00063F5F"/>
    <w:rsid w:val="000641CE"/>
    <w:rsid w:val="000643FA"/>
    <w:rsid w:val="00064ADA"/>
    <w:rsid w:val="00065271"/>
    <w:rsid w:val="00066176"/>
    <w:rsid w:val="0006618D"/>
    <w:rsid w:val="0006654D"/>
    <w:rsid w:val="0006676A"/>
    <w:rsid w:val="00066885"/>
    <w:rsid w:val="0006694E"/>
    <w:rsid w:val="00066A37"/>
    <w:rsid w:val="00066F05"/>
    <w:rsid w:val="000671E6"/>
    <w:rsid w:val="00067A8E"/>
    <w:rsid w:val="000701A9"/>
    <w:rsid w:val="0007171F"/>
    <w:rsid w:val="00071A99"/>
    <w:rsid w:val="00072044"/>
    <w:rsid w:val="0007206C"/>
    <w:rsid w:val="00072628"/>
    <w:rsid w:val="000728ED"/>
    <w:rsid w:val="00072ADB"/>
    <w:rsid w:val="00073257"/>
    <w:rsid w:val="000733F5"/>
    <w:rsid w:val="000733FF"/>
    <w:rsid w:val="000734AB"/>
    <w:rsid w:val="00074035"/>
    <w:rsid w:val="000744CE"/>
    <w:rsid w:val="00074910"/>
    <w:rsid w:val="0007577A"/>
    <w:rsid w:val="000761B7"/>
    <w:rsid w:val="00076382"/>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656F"/>
    <w:rsid w:val="00086AB9"/>
    <w:rsid w:val="00086BCE"/>
    <w:rsid w:val="00086F36"/>
    <w:rsid w:val="00087597"/>
    <w:rsid w:val="00090168"/>
    <w:rsid w:val="00090C76"/>
    <w:rsid w:val="00091033"/>
    <w:rsid w:val="00091229"/>
    <w:rsid w:val="00091581"/>
    <w:rsid w:val="00091625"/>
    <w:rsid w:val="0009177D"/>
    <w:rsid w:val="00091A23"/>
    <w:rsid w:val="00091F10"/>
    <w:rsid w:val="0009302B"/>
    <w:rsid w:val="00093268"/>
    <w:rsid w:val="0009352E"/>
    <w:rsid w:val="00093EC2"/>
    <w:rsid w:val="00095134"/>
    <w:rsid w:val="000958A2"/>
    <w:rsid w:val="00096334"/>
    <w:rsid w:val="000965E7"/>
    <w:rsid w:val="000976D5"/>
    <w:rsid w:val="000A0041"/>
    <w:rsid w:val="000A06FC"/>
    <w:rsid w:val="000A0C4A"/>
    <w:rsid w:val="000A1A02"/>
    <w:rsid w:val="000A1BD0"/>
    <w:rsid w:val="000A3009"/>
    <w:rsid w:val="000A3C9F"/>
    <w:rsid w:val="000A4035"/>
    <w:rsid w:val="000A440C"/>
    <w:rsid w:val="000A45E6"/>
    <w:rsid w:val="000A483A"/>
    <w:rsid w:val="000A48CB"/>
    <w:rsid w:val="000A55B8"/>
    <w:rsid w:val="000A55D2"/>
    <w:rsid w:val="000A59B2"/>
    <w:rsid w:val="000A6438"/>
    <w:rsid w:val="000A64D3"/>
    <w:rsid w:val="000A77B9"/>
    <w:rsid w:val="000A7801"/>
    <w:rsid w:val="000A7EA7"/>
    <w:rsid w:val="000B0403"/>
    <w:rsid w:val="000B057B"/>
    <w:rsid w:val="000B06E7"/>
    <w:rsid w:val="000B0C94"/>
    <w:rsid w:val="000B15E5"/>
    <w:rsid w:val="000B2382"/>
    <w:rsid w:val="000B3171"/>
    <w:rsid w:val="000B34A5"/>
    <w:rsid w:val="000B3EB4"/>
    <w:rsid w:val="000B4327"/>
    <w:rsid w:val="000B4746"/>
    <w:rsid w:val="000B494D"/>
    <w:rsid w:val="000B6453"/>
    <w:rsid w:val="000B653E"/>
    <w:rsid w:val="000B7966"/>
    <w:rsid w:val="000B7AAA"/>
    <w:rsid w:val="000B7C0F"/>
    <w:rsid w:val="000B7CB1"/>
    <w:rsid w:val="000C035F"/>
    <w:rsid w:val="000C03D5"/>
    <w:rsid w:val="000C07F8"/>
    <w:rsid w:val="000C0ABC"/>
    <w:rsid w:val="000C0AE6"/>
    <w:rsid w:val="000C0D0D"/>
    <w:rsid w:val="000C112E"/>
    <w:rsid w:val="000C2555"/>
    <w:rsid w:val="000C2EA7"/>
    <w:rsid w:val="000C3545"/>
    <w:rsid w:val="000C498A"/>
    <w:rsid w:val="000C4C16"/>
    <w:rsid w:val="000C5629"/>
    <w:rsid w:val="000C56FC"/>
    <w:rsid w:val="000C6764"/>
    <w:rsid w:val="000C6EE3"/>
    <w:rsid w:val="000C7305"/>
    <w:rsid w:val="000C7907"/>
    <w:rsid w:val="000C7A11"/>
    <w:rsid w:val="000C7F5E"/>
    <w:rsid w:val="000D00AC"/>
    <w:rsid w:val="000D0845"/>
    <w:rsid w:val="000D0847"/>
    <w:rsid w:val="000D0AED"/>
    <w:rsid w:val="000D1F1A"/>
    <w:rsid w:val="000D3602"/>
    <w:rsid w:val="000D40D3"/>
    <w:rsid w:val="000D4C63"/>
    <w:rsid w:val="000D4D89"/>
    <w:rsid w:val="000D56E9"/>
    <w:rsid w:val="000D5F14"/>
    <w:rsid w:val="000D6339"/>
    <w:rsid w:val="000D6BBD"/>
    <w:rsid w:val="000D7285"/>
    <w:rsid w:val="000D7751"/>
    <w:rsid w:val="000D7C23"/>
    <w:rsid w:val="000D7D73"/>
    <w:rsid w:val="000E09E9"/>
    <w:rsid w:val="000E0A16"/>
    <w:rsid w:val="000E1627"/>
    <w:rsid w:val="000E1BFA"/>
    <w:rsid w:val="000E2142"/>
    <w:rsid w:val="000E21D0"/>
    <w:rsid w:val="000E2539"/>
    <w:rsid w:val="000E2A38"/>
    <w:rsid w:val="000E2ACC"/>
    <w:rsid w:val="000E5509"/>
    <w:rsid w:val="000E585F"/>
    <w:rsid w:val="000E59F7"/>
    <w:rsid w:val="000E5BF3"/>
    <w:rsid w:val="000E5E4C"/>
    <w:rsid w:val="000E629D"/>
    <w:rsid w:val="000E64FD"/>
    <w:rsid w:val="000E66F8"/>
    <w:rsid w:val="000E71FF"/>
    <w:rsid w:val="000F054F"/>
    <w:rsid w:val="000F079D"/>
    <w:rsid w:val="000F0A3C"/>
    <w:rsid w:val="000F0D9D"/>
    <w:rsid w:val="000F1BE1"/>
    <w:rsid w:val="000F1D56"/>
    <w:rsid w:val="000F1F54"/>
    <w:rsid w:val="000F2534"/>
    <w:rsid w:val="000F28D9"/>
    <w:rsid w:val="000F2D43"/>
    <w:rsid w:val="000F2F9A"/>
    <w:rsid w:val="000F31C4"/>
    <w:rsid w:val="000F3AA0"/>
    <w:rsid w:val="000F404B"/>
    <w:rsid w:val="000F4124"/>
    <w:rsid w:val="000F4AEB"/>
    <w:rsid w:val="000F4B40"/>
    <w:rsid w:val="000F4C3B"/>
    <w:rsid w:val="000F4E7B"/>
    <w:rsid w:val="000F57C3"/>
    <w:rsid w:val="000F5C37"/>
    <w:rsid w:val="000F5DF0"/>
    <w:rsid w:val="000F6A0B"/>
    <w:rsid w:val="000F7607"/>
    <w:rsid w:val="000F7695"/>
    <w:rsid w:val="000F793F"/>
    <w:rsid w:val="00100C9B"/>
    <w:rsid w:val="001012E3"/>
    <w:rsid w:val="0010153A"/>
    <w:rsid w:val="00101EEB"/>
    <w:rsid w:val="00102067"/>
    <w:rsid w:val="001022DF"/>
    <w:rsid w:val="0010340D"/>
    <w:rsid w:val="00103420"/>
    <w:rsid w:val="0010375A"/>
    <w:rsid w:val="001038ED"/>
    <w:rsid w:val="00103FB2"/>
    <w:rsid w:val="001042B0"/>
    <w:rsid w:val="00106F4F"/>
    <w:rsid w:val="001071D3"/>
    <w:rsid w:val="00107510"/>
    <w:rsid w:val="001075A8"/>
    <w:rsid w:val="00107C73"/>
    <w:rsid w:val="00110029"/>
    <w:rsid w:val="00110259"/>
    <w:rsid w:val="00110AA9"/>
    <w:rsid w:val="0011254D"/>
    <w:rsid w:val="0011302B"/>
    <w:rsid w:val="0011321F"/>
    <w:rsid w:val="0011342C"/>
    <w:rsid w:val="001139C2"/>
    <w:rsid w:val="00114559"/>
    <w:rsid w:val="00114EA9"/>
    <w:rsid w:val="00115442"/>
    <w:rsid w:val="001159CB"/>
    <w:rsid w:val="00115ED0"/>
    <w:rsid w:val="00116345"/>
    <w:rsid w:val="00116816"/>
    <w:rsid w:val="0011683C"/>
    <w:rsid w:val="001170FD"/>
    <w:rsid w:val="0011744E"/>
    <w:rsid w:val="00117648"/>
    <w:rsid w:val="0011781E"/>
    <w:rsid w:val="001179E8"/>
    <w:rsid w:val="00117FCC"/>
    <w:rsid w:val="0012021B"/>
    <w:rsid w:val="0012142E"/>
    <w:rsid w:val="0012222D"/>
    <w:rsid w:val="00124630"/>
    <w:rsid w:val="00124EED"/>
    <w:rsid w:val="001255E6"/>
    <w:rsid w:val="001259E6"/>
    <w:rsid w:val="00125B7C"/>
    <w:rsid w:val="00125CBD"/>
    <w:rsid w:val="00125DAF"/>
    <w:rsid w:val="00126992"/>
    <w:rsid w:val="00126D52"/>
    <w:rsid w:val="00127440"/>
    <w:rsid w:val="0012769A"/>
    <w:rsid w:val="00130508"/>
    <w:rsid w:val="0013053A"/>
    <w:rsid w:val="0013066A"/>
    <w:rsid w:val="001315EF"/>
    <w:rsid w:val="00131775"/>
    <w:rsid w:val="00131F39"/>
    <w:rsid w:val="0013221B"/>
    <w:rsid w:val="00132336"/>
    <w:rsid w:val="00132375"/>
    <w:rsid w:val="001327D3"/>
    <w:rsid w:val="0013294F"/>
    <w:rsid w:val="00132B1B"/>
    <w:rsid w:val="00132E73"/>
    <w:rsid w:val="00132F10"/>
    <w:rsid w:val="001334B0"/>
    <w:rsid w:val="00133505"/>
    <w:rsid w:val="00134188"/>
    <w:rsid w:val="00134267"/>
    <w:rsid w:val="00134503"/>
    <w:rsid w:val="00134FD9"/>
    <w:rsid w:val="001353B1"/>
    <w:rsid w:val="00135981"/>
    <w:rsid w:val="00135E34"/>
    <w:rsid w:val="00136A29"/>
    <w:rsid w:val="00136DC9"/>
    <w:rsid w:val="00137403"/>
    <w:rsid w:val="00140706"/>
    <w:rsid w:val="00140994"/>
    <w:rsid w:val="00140AB5"/>
    <w:rsid w:val="0014122A"/>
    <w:rsid w:val="00141E85"/>
    <w:rsid w:val="00142170"/>
    <w:rsid w:val="001429F6"/>
    <w:rsid w:val="0014319C"/>
    <w:rsid w:val="001436B3"/>
    <w:rsid w:val="00143976"/>
    <w:rsid w:val="001439FA"/>
    <w:rsid w:val="00143DAC"/>
    <w:rsid w:val="00144622"/>
    <w:rsid w:val="0014468A"/>
    <w:rsid w:val="00144781"/>
    <w:rsid w:val="00144917"/>
    <w:rsid w:val="00144A67"/>
    <w:rsid w:val="00144F9E"/>
    <w:rsid w:val="00146114"/>
    <w:rsid w:val="001461A6"/>
    <w:rsid w:val="00146ED4"/>
    <w:rsid w:val="0014702D"/>
    <w:rsid w:val="00147596"/>
    <w:rsid w:val="001506F5"/>
    <w:rsid w:val="00151010"/>
    <w:rsid w:val="00151760"/>
    <w:rsid w:val="00152513"/>
    <w:rsid w:val="00152718"/>
    <w:rsid w:val="001530CF"/>
    <w:rsid w:val="0015370C"/>
    <w:rsid w:val="00153980"/>
    <w:rsid w:val="00153F12"/>
    <w:rsid w:val="001543DB"/>
    <w:rsid w:val="00155473"/>
    <w:rsid w:val="0015588A"/>
    <w:rsid w:val="00155DC2"/>
    <w:rsid w:val="00156491"/>
    <w:rsid w:val="00156D90"/>
    <w:rsid w:val="00156E9F"/>
    <w:rsid w:val="00157A57"/>
    <w:rsid w:val="00157A95"/>
    <w:rsid w:val="00157DB6"/>
    <w:rsid w:val="00157EC2"/>
    <w:rsid w:val="00157F4B"/>
    <w:rsid w:val="00160E39"/>
    <w:rsid w:val="00161230"/>
    <w:rsid w:val="001628A0"/>
    <w:rsid w:val="00162A68"/>
    <w:rsid w:val="00162E08"/>
    <w:rsid w:val="001633F1"/>
    <w:rsid w:val="00163600"/>
    <w:rsid w:val="001640C1"/>
    <w:rsid w:val="0016531E"/>
    <w:rsid w:val="0016565C"/>
    <w:rsid w:val="00166314"/>
    <w:rsid w:val="00166746"/>
    <w:rsid w:val="00167590"/>
    <w:rsid w:val="00167918"/>
    <w:rsid w:val="00167C1E"/>
    <w:rsid w:val="0017043B"/>
    <w:rsid w:val="001706A1"/>
    <w:rsid w:val="00170914"/>
    <w:rsid w:val="00170DF2"/>
    <w:rsid w:val="0017161D"/>
    <w:rsid w:val="00171A64"/>
    <w:rsid w:val="00172245"/>
    <w:rsid w:val="001725CC"/>
    <w:rsid w:val="00172BE4"/>
    <w:rsid w:val="00173086"/>
    <w:rsid w:val="0017324C"/>
    <w:rsid w:val="00173755"/>
    <w:rsid w:val="00173C93"/>
    <w:rsid w:val="00174223"/>
    <w:rsid w:val="00174841"/>
    <w:rsid w:val="00174D46"/>
    <w:rsid w:val="001761FD"/>
    <w:rsid w:val="00176B35"/>
    <w:rsid w:val="0017765A"/>
    <w:rsid w:val="00177D61"/>
    <w:rsid w:val="00180125"/>
    <w:rsid w:val="0018031D"/>
    <w:rsid w:val="001807BC"/>
    <w:rsid w:val="001808CA"/>
    <w:rsid w:val="00180923"/>
    <w:rsid w:val="00180A3D"/>
    <w:rsid w:val="00180BF0"/>
    <w:rsid w:val="00180CE5"/>
    <w:rsid w:val="00181182"/>
    <w:rsid w:val="00181BAA"/>
    <w:rsid w:val="00181D2D"/>
    <w:rsid w:val="0018210A"/>
    <w:rsid w:val="001821ED"/>
    <w:rsid w:val="00182224"/>
    <w:rsid w:val="00182692"/>
    <w:rsid w:val="00182DE0"/>
    <w:rsid w:val="00182F03"/>
    <w:rsid w:val="0018386C"/>
    <w:rsid w:val="00183D51"/>
    <w:rsid w:val="00184479"/>
    <w:rsid w:val="0018472C"/>
    <w:rsid w:val="00184838"/>
    <w:rsid w:val="00184C09"/>
    <w:rsid w:val="00185513"/>
    <w:rsid w:val="00185755"/>
    <w:rsid w:val="00185B26"/>
    <w:rsid w:val="00187398"/>
    <w:rsid w:val="00187654"/>
    <w:rsid w:val="00187D66"/>
    <w:rsid w:val="00187F73"/>
    <w:rsid w:val="00187FB0"/>
    <w:rsid w:val="001902E9"/>
    <w:rsid w:val="00190327"/>
    <w:rsid w:val="00190A0A"/>
    <w:rsid w:val="00191023"/>
    <w:rsid w:val="001926D8"/>
    <w:rsid w:val="001926F2"/>
    <w:rsid w:val="0019314E"/>
    <w:rsid w:val="0019377D"/>
    <w:rsid w:val="00193829"/>
    <w:rsid w:val="00193BCE"/>
    <w:rsid w:val="001940B0"/>
    <w:rsid w:val="001944C7"/>
    <w:rsid w:val="00194B87"/>
    <w:rsid w:val="001953D4"/>
    <w:rsid w:val="0019569A"/>
    <w:rsid w:val="0019584D"/>
    <w:rsid w:val="00195962"/>
    <w:rsid w:val="0019616D"/>
    <w:rsid w:val="001966EF"/>
    <w:rsid w:val="00196AAE"/>
    <w:rsid w:val="00197533"/>
    <w:rsid w:val="001977E7"/>
    <w:rsid w:val="00197CCA"/>
    <w:rsid w:val="001A0D8A"/>
    <w:rsid w:val="001A11C0"/>
    <w:rsid w:val="001A17B0"/>
    <w:rsid w:val="001A192D"/>
    <w:rsid w:val="001A3FB1"/>
    <w:rsid w:val="001A40EA"/>
    <w:rsid w:val="001A7C72"/>
    <w:rsid w:val="001B084B"/>
    <w:rsid w:val="001B0CEC"/>
    <w:rsid w:val="001B0FFC"/>
    <w:rsid w:val="001B11CF"/>
    <w:rsid w:val="001B14EB"/>
    <w:rsid w:val="001B1CF2"/>
    <w:rsid w:val="001B1FD3"/>
    <w:rsid w:val="001B2532"/>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C0824"/>
    <w:rsid w:val="001C0B83"/>
    <w:rsid w:val="001C1510"/>
    <w:rsid w:val="001C1989"/>
    <w:rsid w:val="001C20EB"/>
    <w:rsid w:val="001C28FD"/>
    <w:rsid w:val="001C2A91"/>
    <w:rsid w:val="001C2C3A"/>
    <w:rsid w:val="001C31DC"/>
    <w:rsid w:val="001C3349"/>
    <w:rsid w:val="001C33B3"/>
    <w:rsid w:val="001C373E"/>
    <w:rsid w:val="001C3AE5"/>
    <w:rsid w:val="001C4ABA"/>
    <w:rsid w:val="001C546B"/>
    <w:rsid w:val="001C5EA2"/>
    <w:rsid w:val="001C6608"/>
    <w:rsid w:val="001C6AEB"/>
    <w:rsid w:val="001C6C7D"/>
    <w:rsid w:val="001C730B"/>
    <w:rsid w:val="001C7C59"/>
    <w:rsid w:val="001D102D"/>
    <w:rsid w:val="001D1135"/>
    <w:rsid w:val="001D1CB1"/>
    <w:rsid w:val="001D2AC0"/>
    <w:rsid w:val="001D2DBA"/>
    <w:rsid w:val="001D2FD0"/>
    <w:rsid w:val="001D3830"/>
    <w:rsid w:val="001D3BA6"/>
    <w:rsid w:val="001D5564"/>
    <w:rsid w:val="001D6FAA"/>
    <w:rsid w:val="001D70FA"/>
    <w:rsid w:val="001D7447"/>
    <w:rsid w:val="001D7604"/>
    <w:rsid w:val="001D7AD2"/>
    <w:rsid w:val="001D7BA9"/>
    <w:rsid w:val="001E0139"/>
    <w:rsid w:val="001E039D"/>
    <w:rsid w:val="001E0501"/>
    <w:rsid w:val="001E10D7"/>
    <w:rsid w:val="001E22E7"/>
    <w:rsid w:val="001E23C1"/>
    <w:rsid w:val="001E2714"/>
    <w:rsid w:val="001E2746"/>
    <w:rsid w:val="001E398C"/>
    <w:rsid w:val="001E43E2"/>
    <w:rsid w:val="001E4456"/>
    <w:rsid w:val="001E4DDC"/>
    <w:rsid w:val="001E5B20"/>
    <w:rsid w:val="001E6D2A"/>
    <w:rsid w:val="001E7692"/>
    <w:rsid w:val="001E774F"/>
    <w:rsid w:val="001E7B2D"/>
    <w:rsid w:val="001E7C1D"/>
    <w:rsid w:val="001E7D7B"/>
    <w:rsid w:val="001F073F"/>
    <w:rsid w:val="001F0C9F"/>
    <w:rsid w:val="001F0CD6"/>
    <w:rsid w:val="001F159B"/>
    <w:rsid w:val="001F3009"/>
    <w:rsid w:val="001F3358"/>
    <w:rsid w:val="001F35CB"/>
    <w:rsid w:val="001F390F"/>
    <w:rsid w:val="001F51D6"/>
    <w:rsid w:val="001F5CD1"/>
    <w:rsid w:val="001F7171"/>
    <w:rsid w:val="001F7257"/>
    <w:rsid w:val="001F7739"/>
    <w:rsid w:val="0020011B"/>
    <w:rsid w:val="00200558"/>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EC7"/>
    <w:rsid w:val="002056ED"/>
    <w:rsid w:val="002059FE"/>
    <w:rsid w:val="00205C3A"/>
    <w:rsid w:val="00205E96"/>
    <w:rsid w:val="00207642"/>
    <w:rsid w:val="00210CDC"/>
    <w:rsid w:val="00211793"/>
    <w:rsid w:val="00211C11"/>
    <w:rsid w:val="00212345"/>
    <w:rsid w:val="00212701"/>
    <w:rsid w:val="00212FAC"/>
    <w:rsid w:val="00214809"/>
    <w:rsid w:val="002149A1"/>
    <w:rsid w:val="00214E2A"/>
    <w:rsid w:val="00214E7A"/>
    <w:rsid w:val="00215582"/>
    <w:rsid w:val="00215BFE"/>
    <w:rsid w:val="00215C44"/>
    <w:rsid w:val="00216028"/>
    <w:rsid w:val="0021643A"/>
    <w:rsid w:val="0021668F"/>
    <w:rsid w:val="002168B7"/>
    <w:rsid w:val="00216E73"/>
    <w:rsid w:val="0021752B"/>
    <w:rsid w:val="0021774C"/>
    <w:rsid w:val="00217B27"/>
    <w:rsid w:val="00217BAA"/>
    <w:rsid w:val="00217FF6"/>
    <w:rsid w:val="00220499"/>
    <w:rsid w:val="002208F4"/>
    <w:rsid w:val="00220A0E"/>
    <w:rsid w:val="00221B35"/>
    <w:rsid w:val="00222386"/>
    <w:rsid w:val="002226AC"/>
    <w:rsid w:val="00222F51"/>
    <w:rsid w:val="002230E1"/>
    <w:rsid w:val="00223361"/>
    <w:rsid w:val="00223DE5"/>
    <w:rsid w:val="002244BA"/>
    <w:rsid w:val="002247AA"/>
    <w:rsid w:val="00224DA7"/>
    <w:rsid w:val="002261CB"/>
    <w:rsid w:val="002268BF"/>
    <w:rsid w:val="00227A7B"/>
    <w:rsid w:val="00227BDE"/>
    <w:rsid w:val="00230045"/>
    <w:rsid w:val="0023014E"/>
    <w:rsid w:val="002306A3"/>
    <w:rsid w:val="002308FA"/>
    <w:rsid w:val="0023132F"/>
    <w:rsid w:val="00231AA5"/>
    <w:rsid w:val="00232F90"/>
    <w:rsid w:val="002330D7"/>
    <w:rsid w:val="0023339B"/>
    <w:rsid w:val="00234354"/>
    <w:rsid w:val="0023469C"/>
    <w:rsid w:val="00234C71"/>
    <w:rsid w:val="00235511"/>
    <w:rsid w:val="00235A0E"/>
    <w:rsid w:val="0023603C"/>
    <w:rsid w:val="00236659"/>
    <w:rsid w:val="002366E0"/>
    <w:rsid w:val="00236D5C"/>
    <w:rsid w:val="00236DE1"/>
    <w:rsid w:val="002372EE"/>
    <w:rsid w:val="002372FD"/>
    <w:rsid w:val="0023764D"/>
    <w:rsid w:val="002404A9"/>
    <w:rsid w:val="00240B7F"/>
    <w:rsid w:val="00240EA8"/>
    <w:rsid w:val="002410EA"/>
    <w:rsid w:val="002415BC"/>
    <w:rsid w:val="00241D9B"/>
    <w:rsid w:val="0024270C"/>
    <w:rsid w:val="00242F52"/>
    <w:rsid w:val="002430EF"/>
    <w:rsid w:val="002434B2"/>
    <w:rsid w:val="00243D8D"/>
    <w:rsid w:val="002442F4"/>
    <w:rsid w:val="002445EA"/>
    <w:rsid w:val="0024498D"/>
    <w:rsid w:val="00244ECE"/>
    <w:rsid w:val="00244FC5"/>
    <w:rsid w:val="0024587E"/>
    <w:rsid w:val="00245D1D"/>
    <w:rsid w:val="00246722"/>
    <w:rsid w:val="00247991"/>
    <w:rsid w:val="0025066A"/>
    <w:rsid w:val="00250EDA"/>
    <w:rsid w:val="0025123F"/>
    <w:rsid w:val="00251502"/>
    <w:rsid w:val="002518E8"/>
    <w:rsid w:val="00251B48"/>
    <w:rsid w:val="00251B9E"/>
    <w:rsid w:val="00251C10"/>
    <w:rsid w:val="00252058"/>
    <w:rsid w:val="00252E1E"/>
    <w:rsid w:val="002538BA"/>
    <w:rsid w:val="002544ED"/>
    <w:rsid w:val="0025469D"/>
    <w:rsid w:val="002552B1"/>
    <w:rsid w:val="00255666"/>
    <w:rsid w:val="00255D01"/>
    <w:rsid w:val="0025620B"/>
    <w:rsid w:val="00256E55"/>
    <w:rsid w:val="00257E0E"/>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1F2"/>
    <w:rsid w:val="002670AF"/>
    <w:rsid w:val="00267149"/>
    <w:rsid w:val="002675EA"/>
    <w:rsid w:val="00267BAE"/>
    <w:rsid w:val="00267BC5"/>
    <w:rsid w:val="00267CBE"/>
    <w:rsid w:val="00267E0B"/>
    <w:rsid w:val="00267FB5"/>
    <w:rsid w:val="002702D1"/>
    <w:rsid w:val="00270680"/>
    <w:rsid w:val="00270F98"/>
    <w:rsid w:val="00271103"/>
    <w:rsid w:val="00271494"/>
    <w:rsid w:val="00271CEF"/>
    <w:rsid w:val="002721FA"/>
    <w:rsid w:val="0027230C"/>
    <w:rsid w:val="00272580"/>
    <w:rsid w:val="002727C2"/>
    <w:rsid w:val="00272B47"/>
    <w:rsid w:val="00272B99"/>
    <w:rsid w:val="0027380D"/>
    <w:rsid w:val="00273B47"/>
    <w:rsid w:val="0027468E"/>
    <w:rsid w:val="00274826"/>
    <w:rsid w:val="00275005"/>
    <w:rsid w:val="002752AB"/>
    <w:rsid w:val="002756D6"/>
    <w:rsid w:val="0027573C"/>
    <w:rsid w:val="00275B17"/>
    <w:rsid w:val="00277FA8"/>
    <w:rsid w:val="0028110D"/>
    <w:rsid w:val="002815D0"/>
    <w:rsid w:val="002820A7"/>
    <w:rsid w:val="002834F8"/>
    <w:rsid w:val="002835D3"/>
    <w:rsid w:val="00283B82"/>
    <w:rsid w:val="00283E13"/>
    <w:rsid w:val="00283E98"/>
    <w:rsid w:val="00284564"/>
    <w:rsid w:val="002851BF"/>
    <w:rsid w:val="002855F7"/>
    <w:rsid w:val="00286478"/>
    <w:rsid w:val="00287391"/>
    <w:rsid w:val="00287EDD"/>
    <w:rsid w:val="002900C1"/>
    <w:rsid w:val="002906FB"/>
    <w:rsid w:val="00290730"/>
    <w:rsid w:val="0029088F"/>
    <w:rsid w:val="00290D7C"/>
    <w:rsid w:val="0029141B"/>
    <w:rsid w:val="00291424"/>
    <w:rsid w:val="00291A09"/>
    <w:rsid w:val="00291C3F"/>
    <w:rsid w:val="002927D3"/>
    <w:rsid w:val="00292B79"/>
    <w:rsid w:val="00292BE1"/>
    <w:rsid w:val="00292BF2"/>
    <w:rsid w:val="00293375"/>
    <w:rsid w:val="00293E24"/>
    <w:rsid w:val="00294922"/>
    <w:rsid w:val="00294BDE"/>
    <w:rsid w:val="00295211"/>
    <w:rsid w:val="00295DB6"/>
    <w:rsid w:val="00296053"/>
    <w:rsid w:val="00296D08"/>
    <w:rsid w:val="0029788B"/>
    <w:rsid w:val="00297D1B"/>
    <w:rsid w:val="00297F4D"/>
    <w:rsid w:val="002A0226"/>
    <w:rsid w:val="002A0427"/>
    <w:rsid w:val="002A05ED"/>
    <w:rsid w:val="002A0661"/>
    <w:rsid w:val="002A103F"/>
    <w:rsid w:val="002A109F"/>
    <w:rsid w:val="002A1768"/>
    <w:rsid w:val="002A1CF2"/>
    <w:rsid w:val="002A2602"/>
    <w:rsid w:val="002A2ED0"/>
    <w:rsid w:val="002A3100"/>
    <w:rsid w:val="002A3A84"/>
    <w:rsid w:val="002A3B1C"/>
    <w:rsid w:val="002A4BBA"/>
    <w:rsid w:val="002A4C3E"/>
    <w:rsid w:val="002A4D82"/>
    <w:rsid w:val="002A5387"/>
    <w:rsid w:val="002A56BC"/>
    <w:rsid w:val="002A5C53"/>
    <w:rsid w:val="002A6AD6"/>
    <w:rsid w:val="002A6AE0"/>
    <w:rsid w:val="002A7221"/>
    <w:rsid w:val="002A72CC"/>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31AD"/>
    <w:rsid w:val="002B350A"/>
    <w:rsid w:val="002B3AB2"/>
    <w:rsid w:val="002B3EA7"/>
    <w:rsid w:val="002B43BA"/>
    <w:rsid w:val="002B4BAE"/>
    <w:rsid w:val="002B538B"/>
    <w:rsid w:val="002B581B"/>
    <w:rsid w:val="002B724B"/>
    <w:rsid w:val="002B79BE"/>
    <w:rsid w:val="002C076B"/>
    <w:rsid w:val="002C07F8"/>
    <w:rsid w:val="002C1449"/>
    <w:rsid w:val="002C1968"/>
    <w:rsid w:val="002C279B"/>
    <w:rsid w:val="002C2892"/>
    <w:rsid w:val="002C2BC2"/>
    <w:rsid w:val="002C2CF9"/>
    <w:rsid w:val="002C3487"/>
    <w:rsid w:val="002C3F55"/>
    <w:rsid w:val="002C4198"/>
    <w:rsid w:val="002C52CD"/>
    <w:rsid w:val="002C58AB"/>
    <w:rsid w:val="002C62D3"/>
    <w:rsid w:val="002C6A47"/>
    <w:rsid w:val="002C6D84"/>
    <w:rsid w:val="002C7638"/>
    <w:rsid w:val="002C7C17"/>
    <w:rsid w:val="002C7D21"/>
    <w:rsid w:val="002C7D5B"/>
    <w:rsid w:val="002D0094"/>
    <w:rsid w:val="002D096D"/>
    <w:rsid w:val="002D10F8"/>
    <w:rsid w:val="002D1564"/>
    <w:rsid w:val="002D1CA4"/>
    <w:rsid w:val="002D2C09"/>
    <w:rsid w:val="002D2C45"/>
    <w:rsid w:val="002D2E15"/>
    <w:rsid w:val="002D3202"/>
    <w:rsid w:val="002D3400"/>
    <w:rsid w:val="002D3C12"/>
    <w:rsid w:val="002D4969"/>
    <w:rsid w:val="002D4EE1"/>
    <w:rsid w:val="002D4F49"/>
    <w:rsid w:val="002D571E"/>
    <w:rsid w:val="002D778E"/>
    <w:rsid w:val="002D7997"/>
    <w:rsid w:val="002E04D7"/>
    <w:rsid w:val="002E06DD"/>
    <w:rsid w:val="002E0AB1"/>
    <w:rsid w:val="002E170F"/>
    <w:rsid w:val="002E171A"/>
    <w:rsid w:val="002E1F0E"/>
    <w:rsid w:val="002E22F5"/>
    <w:rsid w:val="002E2A24"/>
    <w:rsid w:val="002E2EA5"/>
    <w:rsid w:val="002E3800"/>
    <w:rsid w:val="002E3D66"/>
    <w:rsid w:val="002E3F11"/>
    <w:rsid w:val="002E41ED"/>
    <w:rsid w:val="002E45A3"/>
    <w:rsid w:val="002E4B11"/>
    <w:rsid w:val="002E4F70"/>
    <w:rsid w:val="002E5886"/>
    <w:rsid w:val="002E5AD3"/>
    <w:rsid w:val="002E5B9F"/>
    <w:rsid w:val="002E635D"/>
    <w:rsid w:val="002E6450"/>
    <w:rsid w:val="002E6515"/>
    <w:rsid w:val="002E7562"/>
    <w:rsid w:val="002E75E7"/>
    <w:rsid w:val="002E77BE"/>
    <w:rsid w:val="002F071F"/>
    <w:rsid w:val="002F07FB"/>
    <w:rsid w:val="002F11C4"/>
    <w:rsid w:val="002F16D5"/>
    <w:rsid w:val="002F1A90"/>
    <w:rsid w:val="002F1C2F"/>
    <w:rsid w:val="002F2BEE"/>
    <w:rsid w:val="002F3AB9"/>
    <w:rsid w:val="002F3D1C"/>
    <w:rsid w:val="002F4753"/>
    <w:rsid w:val="002F4EA1"/>
    <w:rsid w:val="002F503B"/>
    <w:rsid w:val="002F5245"/>
    <w:rsid w:val="002F52DE"/>
    <w:rsid w:val="002F55C1"/>
    <w:rsid w:val="002F78BC"/>
    <w:rsid w:val="002F797A"/>
    <w:rsid w:val="002F7BF9"/>
    <w:rsid w:val="00300483"/>
    <w:rsid w:val="00300E83"/>
    <w:rsid w:val="00301C91"/>
    <w:rsid w:val="00301D9B"/>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694"/>
    <w:rsid w:val="003078E1"/>
    <w:rsid w:val="00307BD8"/>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A2E"/>
    <w:rsid w:val="00315077"/>
    <w:rsid w:val="00315266"/>
    <w:rsid w:val="003155C2"/>
    <w:rsid w:val="0031693B"/>
    <w:rsid w:val="00316954"/>
    <w:rsid w:val="003169CE"/>
    <w:rsid w:val="00316DF6"/>
    <w:rsid w:val="00316F0A"/>
    <w:rsid w:val="00316F99"/>
    <w:rsid w:val="00317AB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30480"/>
    <w:rsid w:val="00330DF8"/>
    <w:rsid w:val="00331193"/>
    <w:rsid w:val="0033156C"/>
    <w:rsid w:val="003326EF"/>
    <w:rsid w:val="003327B9"/>
    <w:rsid w:val="003333D4"/>
    <w:rsid w:val="00334951"/>
    <w:rsid w:val="00334969"/>
    <w:rsid w:val="00334E4A"/>
    <w:rsid w:val="00336411"/>
    <w:rsid w:val="0033678D"/>
    <w:rsid w:val="0033720D"/>
    <w:rsid w:val="003373E8"/>
    <w:rsid w:val="00337A78"/>
    <w:rsid w:val="00337E47"/>
    <w:rsid w:val="003407CE"/>
    <w:rsid w:val="003414A6"/>
    <w:rsid w:val="00341523"/>
    <w:rsid w:val="00341EC3"/>
    <w:rsid w:val="003422AE"/>
    <w:rsid w:val="00343EB6"/>
    <w:rsid w:val="003443DD"/>
    <w:rsid w:val="0034447F"/>
    <w:rsid w:val="003449C2"/>
    <w:rsid w:val="00344C4B"/>
    <w:rsid w:val="00344D5A"/>
    <w:rsid w:val="00344D8E"/>
    <w:rsid w:val="00344EFF"/>
    <w:rsid w:val="00346EB6"/>
    <w:rsid w:val="0034780C"/>
    <w:rsid w:val="00347EDB"/>
    <w:rsid w:val="00350797"/>
    <w:rsid w:val="00351A85"/>
    <w:rsid w:val="003522E8"/>
    <w:rsid w:val="00352EE3"/>
    <w:rsid w:val="003534D1"/>
    <w:rsid w:val="00353989"/>
    <w:rsid w:val="00354F90"/>
    <w:rsid w:val="00355B7A"/>
    <w:rsid w:val="0035617C"/>
    <w:rsid w:val="00356B52"/>
    <w:rsid w:val="00356E7E"/>
    <w:rsid w:val="00356EB8"/>
    <w:rsid w:val="00357B83"/>
    <w:rsid w:val="00357E58"/>
    <w:rsid w:val="00360128"/>
    <w:rsid w:val="00360161"/>
    <w:rsid w:val="003614A8"/>
    <w:rsid w:val="0036160E"/>
    <w:rsid w:val="00362610"/>
    <w:rsid w:val="00362FBA"/>
    <w:rsid w:val="003630D6"/>
    <w:rsid w:val="00363830"/>
    <w:rsid w:val="00363D2D"/>
    <w:rsid w:val="00364980"/>
    <w:rsid w:val="00364BB6"/>
    <w:rsid w:val="00364BF7"/>
    <w:rsid w:val="00364D6B"/>
    <w:rsid w:val="00364EEA"/>
    <w:rsid w:val="00365408"/>
    <w:rsid w:val="00365461"/>
    <w:rsid w:val="00365CC0"/>
    <w:rsid w:val="0036618C"/>
    <w:rsid w:val="00366326"/>
    <w:rsid w:val="003668DF"/>
    <w:rsid w:val="00366CDC"/>
    <w:rsid w:val="00367688"/>
    <w:rsid w:val="00367779"/>
    <w:rsid w:val="0037048C"/>
    <w:rsid w:val="0037134B"/>
    <w:rsid w:val="003714DC"/>
    <w:rsid w:val="00371B83"/>
    <w:rsid w:val="00371D89"/>
    <w:rsid w:val="003720C0"/>
    <w:rsid w:val="00372221"/>
    <w:rsid w:val="00372435"/>
    <w:rsid w:val="00372672"/>
    <w:rsid w:val="00372CF2"/>
    <w:rsid w:val="003733D9"/>
    <w:rsid w:val="00374C7E"/>
    <w:rsid w:val="0037530E"/>
    <w:rsid w:val="0037583D"/>
    <w:rsid w:val="00375DEF"/>
    <w:rsid w:val="00375FCD"/>
    <w:rsid w:val="00377353"/>
    <w:rsid w:val="0037736B"/>
    <w:rsid w:val="00377821"/>
    <w:rsid w:val="00377EDA"/>
    <w:rsid w:val="003800B8"/>
    <w:rsid w:val="00381146"/>
    <w:rsid w:val="003818D9"/>
    <w:rsid w:val="00381F57"/>
    <w:rsid w:val="00381FE2"/>
    <w:rsid w:val="0038216E"/>
    <w:rsid w:val="003822E5"/>
    <w:rsid w:val="00382F60"/>
    <w:rsid w:val="003830B8"/>
    <w:rsid w:val="00383262"/>
    <w:rsid w:val="003834A7"/>
    <w:rsid w:val="00383707"/>
    <w:rsid w:val="003843C8"/>
    <w:rsid w:val="00384885"/>
    <w:rsid w:val="003868D7"/>
    <w:rsid w:val="00386DDE"/>
    <w:rsid w:val="00390550"/>
    <w:rsid w:val="00390D71"/>
    <w:rsid w:val="00391493"/>
    <w:rsid w:val="00394197"/>
    <w:rsid w:val="00397FC4"/>
    <w:rsid w:val="003A014A"/>
    <w:rsid w:val="003A157A"/>
    <w:rsid w:val="003A18AC"/>
    <w:rsid w:val="003A283F"/>
    <w:rsid w:val="003A2A16"/>
    <w:rsid w:val="003A2FDD"/>
    <w:rsid w:val="003A3C43"/>
    <w:rsid w:val="003A496C"/>
    <w:rsid w:val="003A5CCC"/>
    <w:rsid w:val="003A6C82"/>
    <w:rsid w:val="003A70FF"/>
    <w:rsid w:val="003A74D2"/>
    <w:rsid w:val="003A756B"/>
    <w:rsid w:val="003A77B6"/>
    <w:rsid w:val="003A7902"/>
    <w:rsid w:val="003A7AD4"/>
    <w:rsid w:val="003B0779"/>
    <w:rsid w:val="003B0E0E"/>
    <w:rsid w:val="003B11DB"/>
    <w:rsid w:val="003B1C25"/>
    <w:rsid w:val="003B21EF"/>
    <w:rsid w:val="003B23D7"/>
    <w:rsid w:val="003B3340"/>
    <w:rsid w:val="003B34CB"/>
    <w:rsid w:val="003B3AB4"/>
    <w:rsid w:val="003B3CA8"/>
    <w:rsid w:val="003B45D5"/>
    <w:rsid w:val="003B4823"/>
    <w:rsid w:val="003B4EBF"/>
    <w:rsid w:val="003B52FE"/>
    <w:rsid w:val="003B572A"/>
    <w:rsid w:val="003B5B42"/>
    <w:rsid w:val="003B6325"/>
    <w:rsid w:val="003B6434"/>
    <w:rsid w:val="003B71E0"/>
    <w:rsid w:val="003B78A4"/>
    <w:rsid w:val="003C07C2"/>
    <w:rsid w:val="003C144E"/>
    <w:rsid w:val="003C1470"/>
    <w:rsid w:val="003C1A07"/>
    <w:rsid w:val="003C1E74"/>
    <w:rsid w:val="003C20A2"/>
    <w:rsid w:val="003C20FC"/>
    <w:rsid w:val="003C2601"/>
    <w:rsid w:val="003C2673"/>
    <w:rsid w:val="003C27A2"/>
    <w:rsid w:val="003C3863"/>
    <w:rsid w:val="003C3D8D"/>
    <w:rsid w:val="003C567C"/>
    <w:rsid w:val="003C59B8"/>
    <w:rsid w:val="003C5CDF"/>
    <w:rsid w:val="003C5DCE"/>
    <w:rsid w:val="003C5E61"/>
    <w:rsid w:val="003C6809"/>
    <w:rsid w:val="003C7897"/>
    <w:rsid w:val="003D0937"/>
    <w:rsid w:val="003D17E6"/>
    <w:rsid w:val="003D1A20"/>
    <w:rsid w:val="003D1AAF"/>
    <w:rsid w:val="003D1AC9"/>
    <w:rsid w:val="003D2565"/>
    <w:rsid w:val="003D2AC9"/>
    <w:rsid w:val="003D2CD8"/>
    <w:rsid w:val="003D368B"/>
    <w:rsid w:val="003D3724"/>
    <w:rsid w:val="003D46A7"/>
    <w:rsid w:val="003D517A"/>
    <w:rsid w:val="003D5227"/>
    <w:rsid w:val="003D59D8"/>
    <w:rsid w:val="003D5A9B"/>
    <w:rsid w:val="003D6376"/>
    <w:rsid w:val="003D655C"/>
    <w:rsid w:val="003D6893"/>
    <w:rsid w:val="003D6D6A"/>
    <w:rsid w:val="003E020A"/>
    <w:rsid w:val="003E1235"/>
    <w:rsid w:val="003E16C7"/>
    <w:rsid w:val="003E1896"/>
    <w:rsid w:val="003E2A35"/>
    <w:rsid w:val="003E2B56"/>
    <w:rsid w:val="003E2CD3"/>
    <w:rsid w:val="003E2CE1"/>
    <w:rsid w:val="003E2DCB"/>
    <w:rsid w:val="003E2DFF"/>
    <w:rsid w:val="003E32A1"/>
    <w:rsid w:val="003E378C"/>
    <w:rsid w:val="003E42CB"/>
    <w:rsid w:val="003E4642"/>
    <w:rsid w:val="003E4A50"/>
    <w:rsid w:val="003E4C3F"/>
    <w:rsid w:val="003E4D7C"/>
    <w:rsid w:val="003E4EE9"/>
    <w:rsid w:val="003E55BA"/>
    <w:rsid w:val="003E5774"/>
    <w:rsid w:val="003E5B48"/>
    <w:rsid w:val="003E5FA8"/>
    <w:rsid w:val="003E6252"/>
    <w:rsid w:val="003E6F7A"/>
    <w:rsid w:val="003E7470"/>
    <w:rsid w:val="003F04AB"/>
    <w:rsid w:val="003F06C7"/>
    <w:rsid w:val="003F0C50"/>
    <w:rsid w:val="003F10C5"/>
    <w:rsid w:val="003F1200"/>
    <w:rsid w:val="003F1421"/>
    <w:rsid w:val="003F1844"/>
    <w:rsid w:val="003F241E"/>
    <w:rsid w:val="003F2696"/>
    <w:rsid w:val="003F28C0"/>
    <w:rsid w:val="003F290F"/>
    <w:rsid w:val="003F32B9"/>
    <w:rsid w:val="003F36A3"/>
    <w:rsid w:val="003F3C1E"/>
    <w:rsid w:val="003F4846"/>
    <w:rsid w:val="003F5288"/>
    <w:rsid w:val="003F52B2"/>
    <w:rsid w:val="003F68BE"/>
    <w:rsid w:val="003F6A01"/>
    <w:rsid w:val="003F716E"/>
    <w:rsid w:val="003F7906"/>
    <w:rsid w:val="003F79E8"/>
    <w:rsid w:val="00400061"/>
    <w:rsid w:val="0040068A"/>
    <w:rsid w:val="00400813"/>
    <w:rsid w:val="00400D0D"/>
    <w:rsid w:val="00400D1A"/>
    <w:rsid w:val="004011B8"/>
    <w:rsid w:val="004013AD"/>
    <w:rsid w:val="004015BA"/>
    <w:rsid w:val="004016B8"/>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DAA"/>
    <w:rsid w:val="00404DDD"/>
    <w:rsid w:val="00405139"/>
    <w:rsid w:val="0040552F"/>
    <w:rsid w:val="0040578B"/>
    <w:rsid w:val="004065D6"/>
    <w:rsid w:val="00406860"/>
    <w:rsid w:val="0040687D"/>
    <w:rsid w:val="0040709D"/>
    <w:rsid w:val="0040713F"/>
    <w:rsid w:val="0040723F"/>
    <w:rsid w:val="0040726E"/>
    <w:rsid w:val="004075A3"/>
    <w:rsid w:val="004109AE"/>
    <w:rsid w:val="00410C48"/>
    <w:rsid w:val="00411744"/>
    <w:rsid w:val="004126CF"/>
    <w:rsid w:val="0041286C"/>
    <w:rsid w:val="00412D9B"/>
    <w:rsid w:val="00413326"/>
    <w:rsid w:val="00413887"/>
    <w:rsid w:val="004138BD"/>
    <w:rsid w:val="00413B5D"/>
    <w:rsid w:val="004146F0"/>
    <w:rsid w:val="00414A0D"/>
    <w:rsid w:val="00414D58"/>
    <w:rsid w:val="004156CD"/>
    <w:rsid w:val="0041582E"/>
    <w:rsid w:val="00416277"/>
    <w:rsid w:val="004169B3"/>
    <w:rsid w:val="00416E24"/>
    <w:rsid w:val="0041789E"/>
    <w:rsid w:val="00417C55"/>
    <w:rsid w:val="00417DD2"/>
    <w:rsid w:val="00420523"/>
    <w:rsid w:val="004205A3"/>
    <w:rsid w:val="0042063D"/>
    <w:rsid w:val="004209BD"/>
    <w:rsid w:val="004219F7"/>
    <w:rsid w:val="00422219"/>
    <w:rsid w:val="00422842"/>
    <w:rsid w:val="00422B23"/>
    <w:rsid w:val="00422B44"/>
    <w:rsid w:val="0042300E"/>
    <w:rsid w:val="004236F6"/>
    <w:rsid w:val="00423A60"/>
    <w:rsid w:val="00424945"/>
    <w:rsid w:val="00424C30"/>
    <w:rsid w:val="00425791"/>
    <w:rsid w:val="0042651C"/>
    <w:rsid w:val="004266C0"/>
    <w:rsid w:val="00426CCF"/>
    <w:rsid w:val="00426E9B"/>
    <w:rsid w:val="00427D55"/>
    <w:rsid w:val="00427D84"/>
    <w:rsid w:val="0043135F"/>
    <w:rsid w:val="00431995"/>
    <w:rsid w:val="00431A71"/>
    <w:rsid w:val="0043233C"/>
    <w:rsid w:val="0043241D"/>
    <w:rsid w:val="004327CB"/>
    <w:rsid w:val="00432CA2"/>
    <w:rsid w:val="00433D1F"/>
    <w:rsid w:val="004341F0"/>
    <w:rsid w:val="00434205"/>
    <w:rsid w:val="0043444C"/>
    <w:rsid w:val="00434556"/>
    <w:rsid w:val="004345A6"/>
    <w:rsid w:val="004345D3"/>
    <w:rsid w:val="00435B2F"/>
    <w:rsid w:val="00435E03"/>
    <w:rsid w:val="004360DE"/>
    <w:rsid w:val="004362B7"/>
    <w:rsid w:val="00436BA3"/>
    <w:rsid w:val="004373E1"/>
    <w:rsid w:val="004374A3"/>
    <w:rsid w:val="00437A7E"/>
    <w:rsid w:val="00437B6C"/>
    <w:rsid w:val="00437EFA"/>
    <w:rsid w:val="00440144"/>
    <w:rsid w:val="0044064E"/>
    <w:rsid w:val="00440805"/>
    <w:rsid w:val="00441269"/>
    <w:rsid w:val="004412E1"/>
    <w:rsid w:val="00441554"/>
    <w:rsid w:val="00441820"/>
    <w:rsid w:val="00441A18"/>
    <w:rsid w:val="00441CF7"/>
    <w:rsid w:val="004420CC"/>
    <w:rsid w:val="00442E48"/>
    <w:rsid w:val="004432E7"/>
    <w:rsid w:val="00443445"/>
    <w:rsid w:val="004434E6"/>
    <w:rsid w:val="004438DE"/>
    <w:rsid w:val="00443DCD"/>
    <w:rsid w:val="00443E7E"/>
    <w:rsid w:val="00444C06"/>
    <w:rsid w:val="00444FDD"/>
    <w:rsid w:val="004454DF"/>
    <w:rsid w:val="004463A3"/>
    <w:rsid w:val="00446642"/>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4EC3"/>
    <w:rsid w:val="00454F4D"/>
    <w:rsid w:val="0045530A"/>
    <w:rsid w:val="0045537B"/>
    <w:rsid w:val="004554AE"/>
    <w:rsid w:val="004554C3"/>
    <w:rsid w:val="00455FB6"/>
    <w:rsid w:val="00456817"/>
    <w:rsid w:val="0045708F"/>
    <w:rsid w:val="00457197"/>
    <w:rsid w:val="004572E8"/>
    <w:rsid w:val="004573ED"/>
    <w:rsid w:val="00457555"/>
    <w:rsid w:val="00457971"/>
    <w:rsid w:val="00457DD8"/>
    <w:rsid w:val="004603D0"/>
    <w:rsid w:val="00461EDF"/>
    <w:rsid w:val="004624AE"/>
    <w:rsid w:val="0046250E"/>
    <w:rsid w:val="004628A4"/>
    <w:rsid w:val="00462E9C"/>
    <w:rsid w:val="00463652"/>
    <w:rsid w:val="00464B48"/>
    <w:rsid w:val="00465193"/>
    <w:rsid w:val="00465231"/>
    <w:rsid w:val="0046617B"/>
    <w:rsid w:val="004662AD"/>
    <w:rsid w:val="00466516"/>
    <w:rsid w:val="00466C91"/>
    <w:rsid w:val="00467B65"/>
    <w:rsid w:val="0047035B"/>
    <w:rsid w:val="004703A7"/>
    <w:rsid w:val="00470752"/>
    <w:rsid w:val="004711C4"/>
    <w:rsid w:val="00471700"/>
    <w:rsid w:val="00471898"/>
    <w:rsid w:val="00471EA5"/>
    <w:rsid w:val="004720C9"/>
    <w:rsid w:val="00472257"/>
    <w:rsid w:val="00472E49"/>
    <w:rsid w:val="00473241"/>
    <w:rsid w:val="004732BB"/>
    <w:rsid w:val="004733E3"/>
    <w:rsid w:val="00473DAA"/>
    <w:rsid w:val="004745E7"/>
    <w:rsid w:val="00474C60"/>
    <w:rsid w:val="00475944"/>
    <w:rsid w:val="00475CF1"/>
    <w:rsid w:val="00475DF0"/>
    <w:rsid w:val="00475FA6"/>
    <w:rsid w:val="0047606D"/>
    <w:rsid w:val="00476525"/>
    <w:rsid w:val="00476857"/>
    <w:rsid w:val="00476F1B"/>
    <w:rsid w:val="004772E2"/>
    <w:rsid w:val="0047739F"/>
    <w:rsid w:val="00477F97"/>
    <w:rsid w:val="004809AE"/>
    <w:rsid w:val="00480A2D"/>
    <w:rsid w:val="00480AFB"/>
    <w:rsid w:val="00480FED"/>
    <w:rsid w:val="00481247"/>
    <w:rsid w:val="0048213C"/>
    <w:rsid w:val="004823C8"/>
    <w:rsid w:val="004828DC"/>
    <w:rsid w:val="00482FF7"/>
    <w:rsid w:val="00483098"/>
    <w:rsid w:val="00483AFB"/>
    <w:rsid w:val="00483F7E"/>
    <w:rsid w:val="0048402B"/>
    <w:rsid w:val="0048414A"/>
    <w:rsid w:val="004849D6"/>
    <w:rsid w:val="00485474"/>
    <w:rsid w:val="00485C18"/>
    <w:rsid w:val="00485C56"/>
    <w:rsid w:val="00486AD9"/>
    <w:rsid w:val="00486B79"/>
    <w:rsid w:val="00486CA2"/>
    <w:rsid w:val="00486E99"/>
    <w:rsid w:val="004904F4"/>
    <w:rsid w:val="00490B25"/>
    <w:rsid w:val="00490FD6"/>
    <w:rsid w:val="004910C1"/>
    <w:rsid w:val="004911C4"/>
    <w:rsid w:val="004920BC"/>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15B3"/>
    <w:rsid w:val="004A1D01"/>
    <w:rsid w:val="004A2A54"/>
    <w:rsid w:val="004A2DC9"/>
    <w:rsid w:val="004A2EF3"/>
    <w:rsid w:val="004A3B0D"/>
    <w:rsid w:val="004A3C7C"/>
    <w:rsid w:val="004A5126"/>
    <w:rsid w:val="004A52F5"/>
    <w:rsid w:val="004A535E"/>
    <w:rsid w:val="004A5D3A"/>
    <w:rsid w:val="004A6897"/>
    <w:rsid w:val="004A692B"/>
    <w:rsid w:val="004A6EB6"/>
    <w:rsid w:val="004A7027"/>
    <w:rsid w:val="004A70E1"/>
    <w:rsid w:val="004A794C"/>
    <w:rsid w:val="004B046A"/>
    <w:rsid w:val="004B0DA7"/>
    <w:rsid w:val="004B145B"/>
    <w:rsid w:val="004B1695"/>
    <w:rsid w:val="004B169B"/>
    <w:rsid w:val="004B2663"/>
    <w:rsid w:val="004B3A1B"/>
    <w:rsid w:val="004B3EC7"/>
    <w:rsid w:val="004B411D"/>
    <w:rsid w:val="004B4C73"/>
    <w:rsid w:val="004B5664"/>
    <w:rsid w:val="004B67DD"/>
    <w:rsid w:val="004B700F"/>
    <w:rsid w:val="004B7EB5"/>
    <w:rsid w:val="004C0684"/>
    <w:rsid w:val="004C09C3"/>
    <w:rsid w:val="004C0DB4"/>
    <w:rsid w:val="004C1B23"/>
    <w:rsid w:val="004C2107"/>
    <w:rsid w:val="004C3E63"/>
    <w:rsid w:val="004C5192"/>
    <w:rsid w:val="004C5FC6"/>
    <w:rsid w:val="004C6435"/>
    <w:rsid w:val="004C643C"/>
    <w:rsid w:val="004C649B"/>
    <w:rsid w:val="004C6762"/>
    <w:rsid w:val="004C7B9C"/>
    <w:rsid w:val="004C7D55"/>
    <w:rsid w:val="004D04C9"/>
    <w:rsid w:val="004D0655"/>
    <w:rsid w:val="004D089A"/>
    <w:rsid w:val="004D1C07"/>
    <w:rsid w:val="004D3184"/>
    <w:rsid w:val="004D371A"/>
    <w:rsid w:val="004D45F2"/>
    <w:rsid w:val="004D5030"/>
    <w:rsid w:val="004D5F6C"/>
    <w:rsid w:val="004D6045"/>
    <w:rsid w:val="004D6673"/>
    <w:rsid w:val="004D6848"/>
    <w:rsid w:val="004D6D93"/>
    <w:rsid w:val="004D7546"/>
    <w:rsid w:val="004D7975"/>
    <w:rsid w:val="004D7EC5"/>
    <w:rsid w:val="004E02B0"/>
    <w:rsid w:val="004E0B29"/>
    <w:rsid w:val="004E0CD2"/>
    <w:rsid w:val="004E0E11"/>
    <w:rsid w:val="004E0F08"/>
    <w:rsid w:val="004E1546"/>
    <w:rsid w:val="004E19DC"/>
    <w:rsid w:val="004E34F7"/>
    <w:rsid w:val="004E35E8"/>
    <w:rsid w:val="004E47F6"/>
    <w:rsid w:val="004E50F0"/>
    <w:rsid w:val="004E62A5"/>
    <w:rsid w:val="004E6A03"/>
    <w:rsid w:val="004E77AF"/>
    <w:rsid w:val="004F0070"/>
    <w:rsid w:val="004F0468"/>
    <w:rsid w:val="004F0C51"/>
    <w:rsid w:val="004F1CC0"/>
    <w:rsid w:val="004F263C"/>
    <w:rsid w:val="004F2BB1"/>
    <w:rsid w:val="004F2EC7"/>
    <w:rsid w:val="004F3803"/>
    <w:rsid w:val="004F3CE8"/>
    <w:rsid w:val="004F3F09"/>
    <w:rsid w:val="004F4ADA"/>
    <w:rsid w:val="004F64B9"/>
    <w:rsid w:val="004F6BFB"/>
    <w:rsid w:val="004F785A"/>
    <w:rsid w:val="004F78A3"/>
    <w:rsid w:val="004F7E4A"/>
    <w:rsid w:val="0050147C"/>
    <w:rsid w:val="0050182B"/>
    <w:rsid w:val="0050192D"/>
    <w:rsid w:val="00502579"/>
    <w:rsid w:val="00502767"/>
    <w:rsid w:val="005029F7"/>
    <w:rsid w:val="00503D4C"/>
    <w:rsid w:val="00503FCC"/>
    <w:rsid w:val="00504C0C"/>
    <w:rsid w:val="00504E48"/>
    <w:rsid w:val="00505589"/>
    <w:rsid w:val="005070FF"/>
    <w:rsid w:val="00510E50"/>
    <w:rsid w:val="00511ACB"/>
    <w:rsid w:val="00511EC6"/>
    <w:rsid w:val="00512ABA"/>
    <w:rsid w:val="00512BBC"/>
    <w:rsid w:val="00512E6C"/>
    <w:rsid w:val="005134FB"/>
    <w:rsid w:val="005135FD"/>
    <w:rsid w:val="0051366C"/>
    <w:rsid w:val="005141E5"/>
    <w:rsid w:val="0051684F"/>
    <w:rsid w:val="00516A92"/>
    <w:rsid w:val="00516B9F"/>
    <w:rsid w:val="00517693"/>
    <w:rsid w:val="005205AB"/>
    <w:rsid w:val="00520B4A"/>
    <w:rsid w:val="005216D7"/>
    <w:rsid w:val="00521C2C"/>
    <w:rsid w:val="00522BC1"/>
    <w:rsid w:val="00523378"/>
    <w:rsid w:val="00523AC1"/>
    <w:rsid w:val="0052550F"/>
    <w:rsid w:val="0052622B"/>
    <w:rsid w:val="005262E9"/>
    <w:rsid w:val="00526C0F"/>
    <w:rsid w:val="0052702A"/>
    <w:rsid w:val="0052744D"/>
    <w:rsid w:val="00530397"/>
    <w:rsid w:val="005309AA"/>
    <w:rsid w:val="00530D94"/>
    <w:rsid w:val="00530F73"/>
    <w:rsid w:val="00531034"/>
    <w:rsid w:val="00532355"/>
    <w:rsid w:val="0053242C"/>
    <w:rsid w:val="00532874"/>
    <w:rsid w:val="00533B8E"/>
    <w:rsid w:val="005352F6"/>
    <w:rsid w:val="00535417"/>
    <w:rsid w:val="00535833"/>
    <w:rsid w:val="00535ECA"/>
    <w:rsid w:val="00536D28"/>
    <w:rsid w:val="005372C5"/>
    <w:rsid w:val="005372D9"/>
    <w:rsid w:val="00537A26"/>
    <w:rsid w:val="00540158"/>
    <w:rsid w:val="005406B2"/>
    <w:rsid w:val="005409E2"/>
    <w:rsid w:val="00540E47"/>
    <w:rsid w:val="00541AA3"/>
    <w:rsid w:val="00543283"/>
    <w:rsid w:val="0054364C"/>
    <w:rsid w:val="0054465F"/>
    <w:rsid w:val="005447D5"/>
    <w:rsid w:val="00544B3F"/>
    <w:rsid w:val="0054512A"/>
    <w:rsid w:val="00545726"/>
    <w:rsid w:val="00545DF7"/>
    <w:rsid w:val="005462FA"/>
    <w:rsid w:val="00546747"/>
    <w:rsid w:val="005473CA"/>
    <w:rsid w:val="00547510"/>
    <w:rsid w:val="005475C9"/>
    <w:rsid w:val="00547D49"/>
    <w:rsid w:val="00547ECC"/>
    <w:rsid w:val="00551D5A"/>
    <w:rsid w:val="00551EC3"/>
    <w:rsid w:val="00554A44"/>
    <w:rsid w:val="00554C53"/>
    <w:rsid w:val="00554F18"/>
    <w:rsid w:val="00555220"/>
    <w:rsid w:val="005555F0"/>
    <w:rsid w:val="00555739"/>
    <w:rsid w:val="0055648F"/>
    <w:rsid w:val="00556E35"/>
    <w:rsid w:val="00556E75"/>
    <w:rsid w:val="0055733D"/>
    <w:rsid w:val="00557966"/>
    <w:rsid w:val="0056069A"/>
    <w:rsid w:val="0056072A"/>
    <w:rsid w:val="00560C3B"/>
    <w:rsid w:val="00560CD4"/>
    <w:rsid w:val="00560DA3"/>
    <w:rsid w:val="00561EA1"/>
    <w:rsid w:val="005623A5"/>
    <w:rsid w:val="00562799"/>
    <w:rsid w:val="00562F73"/>
    <w:rsid w:val="00563944"/>
    <w:rsid w:val="00564804"/>
    <w:rsid w:val="005649B0"/>
    <w:rsid w:val="00565598"/>
    <w:rsid w:val="00565A08"/>
    <w:rsid w:val="00565B5A"/>
    <w:rsid w:val="00566374"/>
    <w:rsid w:val="00567E8F"/>
    <w:rsid w:val="0057003E"/>
    <w:rsid w:val="005702D6"/>
    <w:rsid w:val="00570DF1"/>
    <w:rsid w:val="005724BD"/>
    <w:rsid w:val="00572588"/>
    <w:rsid w:val="00573855"/>
    <w:rsid w:val="00573A4A"/>
    <w:rsid w:val="00573A50"/>
    <w:rsid w:val="005746D2"/>
    <w:rsid w:val="00574D50"/>
    <w:rsid w:val="00574DF7"/>
    <w:rsid w:val="00574E8A"/>
    <w:rsid w:val="0057513A"/>
    <w:rsid w:val="00577775"/>
    <w:rsid w:val="00577B22"/>
    <w:rsid w:val="00580688"/>
    <w:rsid w:val="00580FD9"/>
    <w:rsid w:val="0058121A"/>
    <w:rsid w:val="0058125E"/>
    <w:rsid w:val="00581863"/>
    <w:rsid w:val="00581EA3"/>
    <w:rsid w:val="0058205A"/>
    <w:rsid w:val="0058260B"/>
    <w:rsid w:val="00584D1E"/>
    <w:rsid w:val="005852E8"/>
    <w:rsid w:val="00585658"/>
    <w:rsid w:val="005858D6"/>
    <w:rsid w:val="00586795"/>
    <w:rsid w:val="00586B82"/>
    <w:rsid w:val="00587E13"/>
    <w:rsid w:val="00591A6B"/>
    <w:rsid w:val="005933AA"/>
    <w:rsid w:val="005934F2"/>
    <w:rsid w:val="00593583"/>
    <w:rsid w:val="005935AA"/>
    <w:rsid w:val="00593A26"/>
    <w:rsid w:val="005940AA"/>
    <w:rsid w:val="00594614"/>
    <w:rsid w:val="00594749"/>
    <w:rsid w:val="00594E10"/>
    <w:rsid w:val="00596137"/>
    <w:rsid w:val="005961CE"/>
    <w:rsid w:val="00596306"/>
    <w:rsid w:val="00596487"/>
    <w:rsid w:val="00597CDA"/>
    <w:rsid w:val="00597F0E"/>
    <w:rsid w:val="005A0809"/>
    <w:rsid w:val="005A0B91"/>
    <w:rsid w:val="005A0BFA"/>
    <w:rsid w:val="005A0F40"/>
    <w:rsid w:val="005A1494"/>
    <w:rsid w:val="005A2175"/>
    <w:rsid w:val="005A224A"/>
    <w:rsid w:val="005A29BB"/>
    <w:rsid w:val="005A3590"/>
    <w:rsid w:val="005A44FA"/>
    <w:rsid w:val="005A4A1C"/>
    <w:rsid w:val="005A53D6"/>
    <w:rsid w:val="005A5BD8"/>
    <w:rsid w:val="005A692A"/>
    <w:rsid w:val="005A6AB8"/>
    <w:rsid w:val="005B0199"/>
    <w:rsid w:val="005B11C2"/>
    <w:rsid w:val="005B1515"/>
    <w:rsid w:val="005B180A"/>
    <w:rsid w:val="005B189D"/>
    <w:rsid w:val="005B1C7E"/>
    <w:rsid w:val="005B2093"/>
    <w:rsid w:val="005B22CC"/>
    <w:rsid w:val="005B382C"/>
    <w:rsid w:val="005B3C11"/>
    <w:rsid w:val="005B40DA"/>
    <w:rsid w:val="005B4226"/>
    <w:rsid w:val="005B4482"/>
    <w:rsid w:val="005B4746"/>
    <w:rsid w:val="005B5992"/>
    <w:rsid w:val="005B5AA4"/>
    <w:rsid w:val="005B656B"/>
    <w:rsid w:val="005B6E6B"/>
    <w:rsid w:val="005B6E76"/>
    <w:rsid w:val="005B71B3"/>
    <w:rsid w:val="005B76A4"/>
    <w:rsid w:val="005C04A7"/>
    <w:rsid w:val="005C17A4"/>
    <w:rsid w:val="005C1B35"/>
    <w:rsid w:val="005C1F7F"/>
    <w:rsid w:val="005C27CC"/>
    <w:rsid w:val="005C28CA"/>
    <w:rsid w:val="005C2E08"/>
    <w:rsid w:val="005C2E7E"/>
    <w:rsid w:val="005C370D"/>
    <w:rsid w:val="005C37F4"/>
    <w:rsid w:val="005C3C07"/>
    <w:rsid w:val="005C43AF"/>
    <w:rsid w:val="005C4B5C"/>
    <w:rsid w:val="005C504E"/>
    <w:rsid w:val="005C52A0"/>
    <w:rsid w:val="005C54D4"/>
    <w:rsid w:val="005C5F80"/>
    <w:rsid w:val="005C6153"/>
    <w:rsid w:val="005C624D"/>
    <w:rsid w:val="005C6D4B"/>
    <w:rsid w:val="005C6FCC"/>
    <w:rsid w:val="005C78B0"/>
    <w:rsid w:val="005C7B95"/>
    <w:rsid w:val="005C7B98"/>
    <w:rsid w:val="005D01EB"/>
    <w:rsid w:val="005D0DFB"/>
    <w:rsid w:val="005D10FF"/>
    <w:rsid w:val="005D1112"/>
    <w:rsid w:val="005D1279"/>
    <w:rsid w:val="005D12E0"/>
    <w:rsid w:val="005D1D7E"/>
    <w:rsid w:val="005D1EDA"/>
    <w:rsid w:val="005D237C"/>
    <w:rsid w:val="005D25E2"/>
    <w:rsid w:val="005D25FF"/>
    <w:rsid w:val="005D2632"/>
    <w:rsid w:val="005D2670"/>
    <w:rsid w:val="005D38E0"/>
    <w:rsid w:val="005D3F32"/>
    <w:rsid w:val="005D40ED"/>
    <w:rsid w:val="005D45D4"/>
    <w:rsid w:val="005D4E3E"/>
    <w:rsid w:val="005D59A0"/>
    <w:rsid w:val="005D670C"/>
    <w:rsid w:val="005D67F7"/>
    <w:rsid w:val="005D69FA"/>
    <w:rsid w:val="005D79D4"/>
    <w:rsid w:val="005D7D7E"/>
    <w:rsid w:val="005D7EA9"/>
    <w:rsid w:val="005E0B59"/>
    <w:rsid w:val="005E1105"/>
    <w:rsid w:val="005E162F"/>
    <w:rsid w:val="005E2C60"/>
    <w:rsid w:val="005E31F6"/>
    <w:rsid w:val="005E333C"/>
    <w:rsid w:val="005E3622"/>
    <w:rsid w:val="005E37BC"/>
    <w:rsid w:val="005E3DEF"/>
    <w:rsid w:val="005E41CE"/>
    <w:rsid w:val="005E6047"/>
    <w:rsid w:val="005E60B3"/>
    <w:rsid w:val="005E65EE"/>
    <w:rsid w:val="005E676C"/>
    <w:rsid w:val="005E6816"/>
    <w:rsid w:val="005E6CB9"/>
    <w:rsid w:val="005E7388"/>
    <w:rsid w:val="005E75E3"/>
    <w:rsid w:val="005E7F14"/>
    <w:rsid w:val="005F0154"/>
    <w:rsid w:val="005F0176"/>
    <w:rsid w:val="005F021D"/>
    <w:rsid w:val="005F1756"/>
    <w:rsid w:val="005F1EAC"/>
    <w:rsid w:val="005F308F"/>
    <w:rsid w:val="005F46CB"/>
    <w:rsid w:val="005F46E4"/>
    <w:rsid w:val="005F4869"/>
    <w:rsid w:val="005F4BFD"/>
    <w:rsid w:val="005F5748"/>
    <w:rsid w:val="005F5834"/>
    <w:rsid w:val="005F5E11"/>
    <w:rsid w:val="006003E5"/>
    <w:rsid w:val="0060081F"/>
    <w:rsid w:val="00600D0D"/>
    <w:rsid w:val="00600E63"/>
    <w:rsid w:val="006011DC"/>
    <w:rsid w:val="00601561"/>
    <w:rsid w:val="0060173D"/>
    <w:rsid w:val="00601C0B"/>
    <w:rsid w:val="00601E55"/>
    <w:rsid w:val="00602037"/>
    <w:rsid w:val="006029DD"/>
    <w:rsid w:val="00602C6A"/>
    <w:rsid w:val="00603AF5"/>
    <w:rsid w:val="006057CE"/>
    <w:rsid w:val="006058A9"/>
    <w:rsid w:val="00606C66"/>
    <w:rsid w:val="0060729A"/>
    <w:rsid w:val="00607921"/>
    <w:rsid w:val="00607988"/>
    <w:rsid w:val="00610145"/>
    <w:rsid w:val="00610D1F"/>
    <w:rsid w:val="00612339"/>
    <w:rsid w:val="006123C6"/>
    <w:rsid w:val="00612C02"/>
    <w:rsid w:val="00612CDD"/>
    <w:rsid w:val="00612FD9"/>
    <w:rsid w:val="00613DA6"/>
    <w:rsid w:val="00613F1B"/>
    <w:rsid w:val="00614439"/>
    <w:rsid w:val="00614DB1"/>
    <w:rsid w:val="00615263"/>
    <w:rsid w:val="0061562E"/>
    <w:rsid w:val="0061581B"/>
    <w:rsid w:val="006159ED"/>
    <w:rsid w:val="00615B96"/>
    <w:rsid w:val="00616D41"/>
    <w:rsid w:val="00617292"/>
    <w:rsid w:val="00617540"/>
    <w:rsid w:val="00617A6E"/>
    <w:rsid w:val="00617D12"/>
    <w:rsid w:val="006200A9"/>
    <w:rsid w:val="00622225"/>
    <w:rsid w:val="00622D03"/>
    <w:rsid w:val="00622DCD"/>
    <w:rsid w:val="00622E03"/>
    <w:rsid w:val="00622F57"/>
    <w:rsid w:val="0062394E"/>
    <w:rsid w:val="00623DD5"/>
    <w:rsid w:val="00624269"/>
    <w:rsid w:val="00624945"/>
    <w:rsid w:val="00624A34"/>
    <w:rsid w:val="0062568D"/>
    <w:rsid w:val="006256D3"/>
    <w:rsid w:val="00625911"/>
    <w:rsid w:val="00625BA9"/>
    <w:rsid w:val="006267F5"/>
    <w:rsid w:val="00627337"/>
    <w:rsid w:val="00630069"/>
    <w:rsid w:val="00630583"/>
    <w:rsid w:val="0063088B"/>
    <w:rsid w:val="00630D2E"/>
    <w:rsid w:val="00630D39"/>
    <w:rsid w:val="006317B5"/>
    <w:rsid w:val="00631E19"/>
    <w:rsid w:val="006320F1"/>
    <w:rsid w:val="00632A74"/>
    <w:rsid w:val="00633E76"/>
    <w:rsid w:val="00633EC9"/>
    <w:rsid w:val="006340F5"/>
    <w:rsid w:val="00634542"/>
    <w:rsid w:val="00634D76"/>
    <w:rsid w:val="00635541"/>
    <w:rsid w:val="00635E4D"/>
    <w:rsid w:val="0063620C"/>
    <w:rsid w:val="0063644F"/>
    <w:rsid w:val="0063773A"/>
    <w:rsid w:val="00637D35"/>
    <w:rsid w:val="00637E18"/>
    <w:rsid w:val="0064032E"/>
    <w:rsid w:val="0064038D"/>
    <w:rsid w:val="00640B88"/>
    <w:rsid w:val="00640CA0"/>
    <w:rsid w:val="00640D65"/>
    <w:rsid w:val="00641258"/>
    <w:rsid w:val="006413B5"/>
    <w:rsid w:val="00641A0B"/>
    <w:rsid w:val="00641CB3"/>
    <w:rsid w:val="00641D5A"/>
    <w:rsid w:val="00641E06"/>
    <w:rsid w:val="00642205"/>
    <w:rsid w:val="00642EF6"/>
    <w:rsid w:val="00643007"/>
    <w:rsid w:val="00643177"/>
    <w:rsid w:val="006431D0"/>
    <w:rsid w:val="006432C5"/>
    <w:rsid w:val="006436FA"/>
    <w:rsid w:val="00643852"/>
    <w:rsid w:val="00643C27"/>
    <w:rsid w:val="00643F54"/>
    <w:rsid w:val="00644C19"/>
    <w:rsid w:val="006455E7"/>
    <w:rsid w:val="00645758"/>
    <w:rsid w:val="0064579B"/>
    <w:rsid w:val="00645ACA"/>
    <w:rsid w:val="00645E1B"/>
    <w:rsid w:val="006461A1"/>
    <w:rsid w:val="006465AE"/>
    <w:rsid w:val="00647119"/>
    <w:rsid w:val="00647422"/>
    <w:rsid w:val="00647E6B"/>
    <w:rsid w:val="006508AA"/>
    <w:rsid w:val="00650B5D"/>
    <w:rsid w:val="00650E84"/>
    <w:rsid w:val="0065134C"/>
    <w:rsid w:val="0065198B"/>
    <w:rsid w:val="00651DAC"/>
    <w:rsid w:val="006525AF"/>
    <w:rsid w:val="0065266A"/>
    <w:rsid w:val="00652DFF"/>
    <w:rsid w:val="00653F9C"/>
    <w:rsid w:val="00654988"/>
    <w:rsid w:val="00655470"/>
    <w:rsid w:val="00655C82"/>
    <w:rsid w:val="00655CCC"/>
    <w:rsid w:val="006562FC"/>
    <w:rsid w:val="00656549"/>
    <w:rsid w:val="00656FEE"/>
    <w:rsid w:val="0065758F"/>
    <w:rsid w:val="00660897"/>
    <w:rsid w:val="006609CC"/>
    <w:rsid w:val="00661028"/>
    <w:rsid w:val="006617BD"/>
    <w:rsid w:val="0066194D"/>
    <w:rsid w:val="00662417"/>
    <w:rsid w:val="00662548"/>
    <w:rsid w:val="006632F3"/>
    <w:rsid w:val="00664695"/>
    <w:rsid w:val="00664840"/>
    <w:rsid w:val="00664B44"/>
    <w:rsid w:val="006652BF"/>
    <w:rsid w:val="00665704"/>
    <w:rsid w:val="00665EB6"/>
    <w:rsid w:val="00666171"/>
    <w:rsid w:val="0066630C"/>
    <w:rsid w:val="006667AB"/>
    <w:rsid w:val="00667BBD"/>
    <w:rsid w:val="00671149"/>
    <w:rsid w:val="00671331"/>
    <w:rsid w:val="00671615"/>
    <w:rsid w:val="00671741"/>
    <w:rsid w:val="00671766"/>
    <w:rsid w:val="006719A8"/>
    <w:rsid w:val="006719D3"/>
    <w:rsid w:val="00671D1D"/>
    <w:rsid w:val="0067200D"/>
    <w:rsid w:val="00672914"/>
    <w:rsid w:val="0067405E"/>
    <w:rsid w:val="006744C3"/>
    <w:rsid w:val="00674D9A"/>
    <w:rsid w:val="0067537F"/>
    <w:rsid w:val="00675434"/>
    <w:rsid w:val="00675EF6"/>
    <w:rsid w:val="006763CF"/>
    <w:rsid w:val="00676410"/>
    <w:rsid w:val="006765CA"/>
    <w:rsid w:val="00676782"/>
    <w:rsid w:val="0067705D"/>
    <w:rsid w:val="00677663"/>
    <w:rsid w:val="00677728"/>
    <w:rsid w:val="00680509"/>
    <w:rsid w:val="00680533"/>
    <w:rsid w:val="006805CB"/>
    <w:rsid w:val="006805FF"/>
    <w:rsid w:val="006806DD"/>
    <w:rsid w:val="00681CC1"/>
    <w:rsid w:val="0068233B"/>
    <w:rsid w:val="006827DC"/>
    <w:rsid w:val="00682BBE"/>
    <w:rsid w:val="00682E11"/>
    <w:rsid w:val="00683081"/>
    <w:rsid w:val="006830E8"/>
    <w:rsid w:val="00683D62"/>
    <w:rsid w:val="00684136"/>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510D"/>
    <w:rsid w:val="006963BE"/>
    <w:rsid w:val="00696566"/>
    <w:rsid w:val="006966BA"/>
    <w:rsid w:val="00696877"/>
    <w:rsid w:val="0069693F"/>
    <w:rsid w:val="0069722D"/>
    <w:rsid w:val="00697957"/>
    <w:rsid w:val="006A0052"/>
    <w:rsid w:val="006A0387"/>
    <w:rsid w:val="006A0A9E"/>
    <w:rsid w:val="006A0E44"/>
    <w:rsid w:val="006A139A"/>
    <w:rsid w:val="006A1F1C"/>
    <w:rsid w:val="006A3836"/>
    <w:rsid w:val="006A3DD3"/>
    <w:rsid w:val="006A4396"/>
    <w:rsid w:val="006A4526"/>
    <w:rsid w:val="006A4625"/>
    <w:rsid w:val="006A47AE"/>
    <w:rsid w:val="006A5B5E"/>
    <w:rsid w:val="006A67CB"/>
    <w:rsid w:val="006A6EC0"/>
    <w:rsid w:val="006A7554"/>
    <w:rsid w:val="006B0368"/>
    <w:rsid w:val="006B0B55"/>
    <w:rsid w:val="006B0F6E"/>
    <w:rsid w:val="006B145C"/>
    <w:rsid w:val="006B1C3F"/>
    <w:rsid w:val="006B1D7B"/>
    <w:rsid w:val="006B27D4"/>
    <w:rsid w:val="006B2C9C"/>
    <w:rsid w:val="006B3D2A"/>
    <w:rsid w:val="006B3E48"/>
    <w:rsid w:val="006B4772"/>
    <w:rsid w:val="006B48EB"/>
    <w:rsid w:val="006B4C00"/>
    <w:rsid w:val="006B4D3C"/>
    <w:rsid w:val="006B5268"/>
    <w:rsid w:val="006B56FC"/>
    <w:rsid w:val="006B5D03"/>
    <w:rsid w:val="006B5F90"/>
    <w:rsid w:val="006B61CB"/>
    <w:rsid w:val="006B6DDA"/>
    <w:rsid w:val="006B73D9"/>
    <w:rsid w:val="006B7DF0"/>
    <w:rsid w:val="006B7E74"/>
    <w:rsid w:val="006B7F16"/>
    <w:rsid w:val="006C0D75"/>
    <w:rsid w:val="006C12E3"/>
    <w:rsid w:val="006C147D"/>
    <w:rsid w:val="006C1C48"/>
    <w:rsid w:val="006C31DA"/>
    <w:rsid w:val="006C394A"/>
    <w:rsid w:val="006C3B60"/>
    <w:rsid w:val="006C3BB6"/>
    <w:rsid w:val="006C3C1D"/>
    <w:rsid w:val="006C41FF"/>
    <w:rsid w:val="006C510A"/>
    <w:rsid w:val="006C5145"/>
    <w:rsid w:val="006C5948"/>
    <w:rsid w:val="006C65A8"/>
    <w:rsid w:val="006C67F8"/>
    <w:rsid w:val="006D001B"/>
    <w:rsid w:val="006D049A"/>
    <w:rsid w:val="006D058F"/>
    <w:rsid w:val="006D05AD"/>
    <w:rsid w:val="006D0DCA"/>
    <w:rsid w:val="006D0EC1"/>
    <w:rsid w:val="006D16F8"/>
    <w:rsid w:val="006D1813"/>
    <w:rsid w:val="006D1CD4"/>
    <w:rsid w:val="006D22E3"/>
    <w:rsid w:val="006D24A9"/>
    <w:rsid w:val="006D2AF3"/>
    <w:rsid w:val="006D48BC"/>
    <w:rsid w:val="006D4D79"/>
    <w:rsid w:val="006D4FBD"/>
    <w:rsid w:val="006D5879"/>
    <w:rsid w:val="006D63FD"/>
    <w:rsid w:val="006D655C"/>
    <w:rsid w:val="006D65B4"/>
    <w:rsid w:val="006D6DF7"/>
    <w:rsid w:val="006D73FE"/>
    <w:rsid w:val="006D754A"/>
    <w:rsid w:val="006D756C"/>
    <w:rsid w:val="006D7B9C"/>
    <w:rsid w:val="006E04C6"/>
    <w:rsid w:val="006E0A65"/>
    <w:rsid w:val="006E1B01"/>
    <w:rsid w:val="006E2265"/>
    <w:rsid w:val="006E2511"/>
    <w:rsid w:val="006E3E3D"/>
    <w:rsid w:val="006E4821"/>
    <w:rsid w:val="006E4836"/>
    <w:rsid w:val="006E5DDD"/>
    <w:rsid w:val="006E6769"/>
    <w:rsid w:val="006E6987"/>
    <w:rsid w:val="006E6FA5"/>
    <w:rsid w:val="006E7811"/>
    <w:rsid w:val="006E79AD"/>
    <w:rsid w:val="006F04DA"/>
    <w:rsid w:val="006F0557"/>
    <w:rsid w:val="006F06E5"/>
    <w:rsid w:val="006F0EA3"/>
    <w:rsid w:val="006F1547"/>
    <w:rsid w:val="006F1665"/>
    <w:rsid w:val="006F18C2"/>
    <w:rsid w:val="006F1B5D"/>
    <w:rsid w:val="006F212B"/>
    <w:rsid w:val="006F2BB1"/>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D41"/>
    <w:rsid w:val="007013EF"/>
    <w:rsid w:val="00701B21"/>
    <w:rsid w:val="00702384"/>
    <w:rsid w:val="00702E75"/>
    <w:rsid w:val="007037B9"/>
    <w:rsid w:val="00704667"/>
    <w:rsid w:val="00704BAE"/>
    <w:rsid w:val="007056D7"/>
    <w:rsid w:val="007056F5"/>
    <w:rsid w:val="00705807"/>
    <w:rsid w:val="00705C74"/>
    <w:rsid w:val="00705C78"/>
    <w:rsid w:val="00705F84"/>
    <w:rsid w:val="007060E1"/>
    <w:rsid w:val="00706824"/>
    <w:rsid w:val="00706B85"/>
    <w:rsid w:val="00706E6A"/>
    <w:rsid w:val="007071FC"/>
    <w:rsid w:val="00707386"/>
    <w:rsid w:val="00707C84"/>
    <w:rsid w:val="00707E17"/>
    <w:rsid w:val="00710A59"/>
    <w:rsid w:val="00710FDE"/>
    <w:rsid w:val="007114EB"/>
    <w:rsid w:val="007116C7"/>
    <w:rsid w:val="00711B55"/>
    <w:rsid w:val="00711C5A"/>
    <w:rsid w:val="00711E8B"/>
    <w:rsid w:val="00712288"/>
    <w:rsid w:val="007129C5"/>
    <w:rsid w:val="00712B66"/>
    <w:rsid w:val="00712BCC"/>
    <w:rsid w:val="00712C4E"/>
    <w:rsid w:val="00713C31"/>
    <w:rsid w:val="0071428D"/>
    <w:rsid w:val="0071444C"/>
    <w:rsid w:val="007144C9"/>
    <w:rsid w:val="00714ABF"/>
    <w:rsid w:val="00714D3C"/>
    <w:rsid w:val="007155CB"/>
    <w:rsid w:val="00715BD9"/>
    <w:rsid w:val="00715DA8"/>
    <w:rsid w:val="00716B3C"/>
    <w:rsid w:val="00716EAD"/>
    <w:rsid w:val="007170C2"/>
    <w:rsid w:val="007176C0"/>
    <w:rsid w:val="00717970"/>
    <w:rsid w:val="00717EE4"/>
    <w:rsid w:val="00717F2D"/>
    <w:rsid w:val="00720453"/>
    <w:rsid w:val="007205E0"/>
    <w:rsid w:val="00720853"/>
    <w:rsid w:val="00720E9A"/>
    <w:rsid w:val="00722129"/>
    <w:rsid w:val="00722A1A"/>
    <w:rsid w:val="00723412"/>
    <w:rsid w:val="00724173"/>
    <w:rsid w:val="007251C6"/>
    <w:rsid w:val="00726333"/>
    <w:rsid w:val="007263AB"/>
    <w:rsid w:val="0072672A"/>
    <w:rsid w:val="00726730"/>
    <w:rsid w:val="00727424"/>
    <w:rsid w:val="007302E5"/>
    <w:rsid w:val="00730397"/>
    <w:rsid w:val="00730598"/>
    <w:rsid w:val="007312EC"/>
    <w:rsid w:val="00731C24"/>
    <w:rsid w:val="0073257E"/>
    <w:rsid w:val="007326BD"/>
    <w:rsid w:val="00732836"/>
    <w:rsid w:val="00732A32"/>
    <w:rsid w:val="00733066"/>
    <w:rsid w:val="00733469"/>
    <w:rsid w:val="00733539"/>
    <w:rsid w:val="00735557"/>
    <w:rsid w:val="00735907"/>
    <w:rsid w:val="00736F90"/>
    <w:rsid w:val="00737108"/>
    <w:rsid w:val="007379CE"/>
    <w:rsid w:val="00737D19"/>
    <w:rsid w:val="00740C7C"/>
    <w:rsid w:val="007417CC"/>
    <w:rsid w:val="007418EF"/>
    <w:rsid w:val="007419A7"/>
    <w:rsid w:val="00741B21"/>
    <w:rsid w:val="00741DD8"/>
    <w:rsid w:val="00741E49"/>
    <w:rsid w:val="0074250D"/>
    <w:rsid w:val="00742897"/>
    <w:rsid w:val="00742CC1"/>
    <w:rsid w:val="007445E2"/>
    <w:rsid w:val="00744791"/>
    <w:rsid w:val="00744C3D"/>
    <w:rsid w:val="00745496"/>
    <w:rsid w:val="007460DA"/>
    <w:rsid w:val="0074705B"/>
    <w:rsid w:val="007470EC"/>
    <w:rsid w:val="0075020B"/>
    <w:rsid w:val="0075028A"/>
    <w:rsid w:val="00751017"/>
    <w:rsid w:val="007517A6"/>
    <w:rsid w:val="00751960"/>
    <w:rsid w:val="00752899"/>
    <w:rsid w:val="00752F39"/>
    <w:rsid w:val="007535C7"/>
    <w:rsid w:val="00754275"/>
    <w:rsid w:val="00754368"/>
    <w:rsid w:val="00755154"/>
    <w:rsid w:val="00756144"/>
    <w:rsid w:val="00756551"/>
    <w:rsid w:val="007575A3"/>
    <w:rsid w:val="00757769"/>
    <w:rsid w:val="0076067E"/>
    <w:rsid w:val="0076077D"/>
    <w:rsid w:val="00761BFD"/>
    <w:rsid w:val="00761D5C"/>
    <w:rsid w:val="00761FE5"/>
    <w:rsid w:val="00762476"/>
    <w:rsid w:val="007627AD"/>
    <w:rsid w:val="00762A18"/>
    <w:rsid w:val="00763AE2"/>
    <w:rsid w:val="00764212"/>
    <w:rsid w:val="0076467D"/>
    <w:rsid w:val="00764CF1"/>
    <w:rsid w:val="00764DA3"/>
    <w:rsid w:val="00764FFC"/>
    <w:rsid w:val="00766D90"/>
    <w:rsid w:val="00766EEB"/>
    <w:rsid w:val="00767C19"/>
    <w:rsid w:val="00767D4E"/>
    <w:rsid w:val="00767F5E"/>
    <w:rsid w:val="00767FCF"/>
    <w:rsid w:val="00771067"/>
    <w:rsid w:val="007722ED"/>
    <w:rsid w:val="00772C94"/>
    <w:rsid w:val="00773ABB"/>
    <w:rsid w:val="0077408B"/>
    <w:rsid w:val="00774AF6"/>
    <w:rsid w:val="00774EC8"/>
    <w:rsid w:val="007759B6"/>
    <w:rsid w:val="00775E77"/>
    <w:rsid w:val="00776781"/>
    <w:rsid w:val="00777693"/>
    <w:rsid w:val="007776CC"/>
    <w:rsid w:val="00777CE9"/>
    <w:rsid w:val="007801E7"/>
    <w:rsid w:val="007806AD"/>
    <w:rsid w:val="00780D05"/>
    <w:rsid w:val="00782485"/>
    <w:rsid w:val="007828A8"/>
    <w:rsid w:val="00783235"/>
    <w:rsid w:val="0078343C"/>
    <w:rsid w:val="00783761"/>
    <w:rsid w:val="00783C7B"/>
    <w:rsid w:val="00783C7C"/>
    <w:rsid w:val="00783CA5"/>
    <w:rsid w:val="00783D0B"/>
    <w:rsid w:val="00783EE0"/>
    <w:rsid w:val="0078428E"/>
    <w:rsid w:val="0078499F"/>
    <w:rsid w:val="007851F7"/>
    <w:rsid w:val="0078556C"/>
    <w:rsid w:val="007855C5"/>
    <w:rsid w:val="007856D3"/>
    <w:rsid w:val="00785ABD"/>
    <w:rsid w:val="007860C6"/>
    <w:rsid w:val="00786254"/>
    <w:rsid w:val="007865EF"/>
    <w:rsid w:val="00786B51"/>
    <w:rsid w:val="00786DB0"/>
    <w:rsid w:val="007870F5"/>
    <w:rsid w:val="00787D47"/>
    <w:rsid w:val="0079014E"/>
    <w:rsid w:val="0079148B"/>
    <w:rsid w:val="0079234D"/>
    <w:rsid w:val="00792971"/>
    <w:rsid w:val="007935C6"/>
    <w:rsid w:val="00793C36"/>
    <w:rsid w:val="00793D53"/>
    <w:rsid w:val="00794129"/>
    <w:rsid w:val="00794516"/>
    <w:rsid w:val="007945E0"/>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2484"/>
    <w:rsid w:val="007A27BD"/>
    <w:rsid w:val="007A294A"/>
    <w:rsid w:val="007A3288"/>
    <w:rsid w:val="007A38FD"/>
    <w:rsid w:val="007A3B82"/>
    <w:rsid w:val="007A49A3"/>
    <w:rsid w:val="007A4C96"/>
    <w:rsid w:val="007A4F9F"/>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1000"/>
    <w:rsid w:val="007B1924"/>
    <w:rsid w:val="007B1D90"/>
    <w:rsid w:val="007B269F"/>
    <w:rsid w:val="007B26E1"/>
    <w:rsid w:val="007B284D"/>
    <w:rsid w:val="007B2B99"/>
    <w:rsid w:val="007B3045"/>
    <w:rsid w:val="007B3CDD"/>
    <w:rsid w:val="007B4C0F"/>
    <w:rsid w:val="007B5E25"/>
    <w:rsid w:val="007B6CB8"/>
    <w:rsid w:val="007B6E0E"/>
    <w:rsid w:val="007C244B"/>
    <w:rsid w:val="007C27FB"/>
    <w:rsid w:val="007C29AF"/>
    <w:rsid w:val="007C2CBB"/>
    <w:rsid w:val="007C309C"/>
    <w:rsid w:val="007C3F22"/>
    <w:rsid w:val="007C40EE"/>
    <w:rsid w:val="007C4209"/>
    <w:rsid w:val="007C516B"/>
    <w:rsid w:val="007C5EB9"/>
    <w:rsid w:val="007C631F"/>
    <w:rsid w:val="007C7449"/>
    <w:rsid w:val="007C7EA5"/>
    <w:rsid w:val="007D1A95"/>
    <w:rsid w:val="007D245E"/>
    <w:rsid w:val="007D3764"/>
    <w:rsid w:val="007D427D"/>
    <w:rsid w:val="007D4422"/>
    <w:rsid w:val="007D4631"/>
    <w:rsid w:val="007D485A"/>
    <w:rsid w:val="007D4898"/>
    <w:rsid w:val="007D54FF"/>
    <w:rsid w:val="007D57D4"/>
    <w:rsid w:val="007D6116"/>
    <w:rsid w:val="007D6315"/>
    <w:rsid w:val="007D724A"/>
    <w:rsid w:val="007D75A3"/>
    <w:rsid w:val="007E0A86"/>
    <w:rsid w:val="007E16E2"/>
    <w:rsid w:val="007E1786"/>
    <w:rsid w:val="007E19FE"/>
    <w:rsid w:val="007E1AAC"/>
    <w:rsid w:val="007E1B78"/>
    <w:rsid w:val="007E319F"/>
    <w:rsid w:val="007E3B9C"/>
    <w:rsid w:val="007E3BE1"/>
    <w:rsid w:val="007E46B2"/>
    <w:rsid w:val="007E4A2F"/>
    <w:rsid w:val="007E5295"/>
    <w:rsid w:val="007E533E"/>
    <w:rsid w:val="007E5C4A"/>
    <w:rsid w:val="007E6493"/>
    <w:rsid w:val="007E6915"/>
    <w:rsid w:val="007E6BAD"/>
    <w:rsid w:val="007E7243"/>
    <w:rsid w:val="007E73D0"/>
    <w:rsid w:val="007E74CA"/>
    <w:rsid w:val="007E7AD3"/>
    <w:rsid w:val="007E7EC0"/>
    <w:rsid w:val="007F0070"/>
    <w:rsid w:val="007F0441"/>
    <w:rsid w:val="007F0E99"/>
    <w:rsid w:val="007F1150"/>
    <w:rsid w:val="007F12CB"/>
    <w:rsid w:val="007F20F1"/>
    <w:rsid w:val="007F3574"/>
    <w:rsid w:val="007F4224"/>
    <w:rsid w:val="007F4AF3"/>
    <w:rsid w:val="007F4DAA"/>
    <w:rsid w:val="007F4DD2"/>
    <w:rsid w:val="007F4FB9"/>
    <w:rsid w:val="007F674C"/>
    <w:rsid w:val="007F6F16"/>
    <w:rsid w:val="007F7022"/>
    <w:rsid w:val="007F7690"/>
    <w:rsid w:val="008005EB"/>
    <w:rsid w:val="00800ACE"/>
    <w:rsid w:val="00801166"/>
    <w:rsid w:val="008011CC"/>
    <w:rsid w:val="00801404"/>
    <w:rsid w:val="008017AA"/>
    <w:rsid w:val="00801CBA"/>
    <w:rsid w:val="00801D92"/>
    <w:rsid w:val="00801EF0"/>
    <w:rsid w:val="0080212B"/>
    <w:rsid w:val="0080262B"/>
    <w:rsid w:val="00802BF6"/>
    <w:rsid w:val="00803164"/>
    <w:rsid w:val="00803953"/>
    <w:rsid w:val="00804456"/>
    <w:rsid w:val="00804BCF"/>
    <w:rsid w:val="00804FA4"/>
    <w:rsid w:val="00805275"/>
    <w:rsid w:val="00806A62"/>
    <w:rsid w:val="00806E55"/>
    <w:rsid w:val="008071F6"/>
    <w:rsid w:val="008075CE"/>
    <w:rsid w:val="008077E4"/>
    <w:rsid w:val="0081095B"/>
    <w:rsid w:val="0081118E"/>
    <w:rsid w:val="0081140C"/>
    <w:rsid w:val="0081197D"/>
    <w:rsid w:val="00812179"/>
    <w:rsid w:val="008122B7"/>
    <w:rsid w:val="008124E2"/>
    <w:rsid w:val="00812651"/>
    <w:rsid w:val="00812D33"/>
    <w:rsid w:val="00813106"/>
    <w:rsid w:val="00813928"/>
    <w:rsid w:val="00813DA0"/>
    <w:rsid w:val="00814670"/>
    <w:rsid w:val="0081525D"/>
    <w:rsid w:val="00815321"/>
    <w:rsid w:val="008166DB"/>
    <w:rsid w:val="0081692A"/>
    <w:rsid w:val="008173E0"/>
    <w:rsid w:val="008175C1"/>
    <w:rsid w:val="00817EC7"/>
    <w:rsid w:val="008200D4"/>
    <w:rsid w:val="00820370"/>
    <w:rsid w:val="008209AC"/>
    <w:rsid w:val="00820CC6"/>
    <w:rsid w:val="008212B0"/>
    <w:rsid w:val="00821C0C"/>
    <w:rsid w:val="00822363"/>
    <w:rsid w:val="00822706"/>
    <w:rsid w:val="0082285D"/>
    <w:rsid w:val="00822C41"/>
    <w:rsid w:val="00825043"/>
    <w:rsid w:val="0082510D"/>
    <w:rsid w:val="00825267"/>
    <w:rsid w:val="00826238"/>
    <w:rsid w:val="008264EC"/>
    <w:rsid w:val="0082779E"/>
    <w:rsid w:val="00827ADD"/>
    <w:rsid w:val="00827C0D"/>
    <w:rsid w:val="00830642"/>
    <w:rsid w:val="00831250"/>
    <w:rsid w:val="00831737"/>
    <w:rsid w:val="00831B23"/>
    <w:rsid w:val="00831D82"/>
    <w:rsid w:val="00831D8D"/>
    <w:rsid w:val="00831FEC"/>
    <w:rsid w:val="008323E0"/>
    <w:rsid w:val="008333B7"/>
    <w:rsid w:val="008336EC"/>
    <w:rsid w:val="008337B9"/>
    <w:rsid w:val="00833955"/>
    <w:rsid w:val="00834383"/>
    <w:rsid w:val="008346CD"/>
    <w:rsid w:val="008348CB"/>
    <w:rsid w:val="00834D56"/>
    <w:rsid w:val="00834FD2"/>
    <w:rsid w:val="00835084"/>
    <w:rsid w:val="00835184"/>
    <w:rsid w:val="00835375"/>
    <w:rsid w:val="00835569"/>
    <w:rsid w:val="00835802"/>
    <w:rsid w:val="00835EF0"/>
    <w:rsid w:val="00836295"/>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465"/>
    <w:rsid w:val="00843548"/>
    <w:rsid w:val="0084383C"/>
    <w:rsid w:val="00843CC0"/>
    <w:rsid w:val="008449DC"/>
    <w:rsid w:val="00844ADD"/>
    <w:rsid w:val="00844CCE"/>
    <w:rsid w:val="00845058"/>
    <w:rsid w:val="008451B9"/>
    <w:rsid w:val="0084534E"/>
    <w:rsid w:val="00846062"/>
    <w:rsid w:val="008474C1"/>
    <w:rsid w:val="00847C1C"/>
    <w:rsid w:val="00850321"/>
    <w:rsid w:val="0085055E"/>
    <w:rsid w:val="00850964"/>
    <w:rsid w:val="00850C3B"/>
    <w:rsid w:val="00851605"/>
    <w:rsid w:val="008519AA"/>
    <w:rsid w:val="008520AF"/>
    <w:rsid w:val="00852CA0"/>
    <w:rsid w:val="00852D85"/>
    <w:rsid w:val="00852F6C"/>
    <w:rsid w:val="00853472"/>
    <w:rsid w:val="0085362B"/>
    <w:rsid w:val="0085465C"/>
    <w:rsid w:val="0085490E"/>
    <w:rsid w:val="00854967"/>
    <w:rsid w:val="0085540B"/>
    <w:rsid w:val="00855511"/>
    <w:rsid w:val="0085582C"/>
    <w:rsid w:val="00855B83"/>
    <w:rsid w:val="00855C01"/>
    <w:rsid w:val="00855FD3"/>
    <w:rsid w:val="00857004"/>
    <w:rsid w:val="00857086"/>
    <w:rsid w:val="00857572"/>
    <w:rsid w:val="0085770D"/>
    <w:rsid w:val="00860C4C"/>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5EB"/>
    <w:rsid w:val="0086484C"/>
    <w:rsid w:val="00864D7A"/>
    <w:rsid w:val="00865353"/>
    <w:rsid w:val="0086552B"/>
    <w:rsid w:val="008655A2"/>
    <w:rsid w:val="00865620"/>
    <w:rsid w:val="0086584F"/>
    <w:rsid w:val="008659DF"/>
    <w:rsid w:val="00866C86"/>
    <w:rsid w:val="008670C5"/>
    <w:rsid w:val="008671C7"/>
    <w:rsid w:val="00867DC8"/>
    <w:rsid w:val="00867EB8"/>
    <w:rsid w:val="00870126"/>
    <w:rsid w:val="00870335"/>
    <w:rsid w:val="008708C9"/>
    <w:rsid w:val="00870AA2"/>
    <w:rsid w:val="00871DD0"/>
    <w:rsid w:val="00872142"/>
    <w:rsid w:val="00872245"/>
    <w:rsid w:val="0087310A"/>
    <w:rsid w:val="00873D88"/>
    <w:rsid w:val="0087433B"/>
    <w:rsid w:val="008752C5"/>
    <w:rsid w:val="0087621E"/>
    <w:rsid w:val="008767B2"/>
    <w:rsid w:val="00876A56"/>
    <w:rsid w:val="00876E09"/>
    <w:rsid w:val="00877328"/>
    <w:rsid w:val="0087787A"/>
    <w:rsid w:val="008802F0"/>
    <w:rsid w:val="008808BA"/>
    <w:rsid w:val="008808DF"/>
    <w:rsid w:val="0088096B"/>
    <w:rsid w:val="00880992"/>
    <w:rsid w:val="00880F87"/>
    <w:rsid w:val="00881692"/>
    <w:rsid w:val="008820F5"/>
    <w:rsid w:val="00883143"/>
    <w:rsid w:val="00883F7A"/>
    <w:rsid w:val="00884094"/>
    <w:rsid w:val="00884322"/>
    <w:rsid w:val="008846AD"/>
    <w:rsid w:val="008846B8"/>
    <w:rsid w:val="0088487B"/>
    <w:rsid w:val="008849D8"/>
    <w:rsid w:val="00884A1B"/>
    <w:rsid w:val="00886154"/>
    <w:rsid w:val="008866C1"/>
    <w:rsid w:val="00886705"/>
    <w:rsid w:val="00886718"/>
    <w:rsid w:val="0088724E"/>
    <w:rsid w:val="00887738"/>
    <w:rsid w:val="00890277"/>
    <w:rsid w:val="0089061A"/>
    <w:rsid w:val="008915C6"/>
    <w:rsid w:val="00891677"/>
    <w:rsid w:val="00891BF9"/>
    <w:rsid w:val="00892DB5"/>
    <w:rsid w:val="008940DA"/>
    <w:rsid w:val="00894B61"/>
    <w:rsid w:val="00895225"/>
    <w:rsid w:val="00895255"/>
    <w:rsid w:val="00895681"/>
    <w:rsid w:val="0089593D"/>
    <w:rsid w:val="00895B59"/>
    <w:rsid w:val="00895DF1"/>
    <w:rsid w:val="00896645"/>
    <w:rsid w:val="00896AAE"/>
    <w:rsid w:val="00897364"/>
    <w:rsid w:val="0089745D"/>
    <w:rsid w:val="008974E4"/>
    <w:rsid w:val="008975D2"/>
    <w:rsid w:val="00897857"/>
    <w:rsid w:val="008A02ED"/>
    <w:rsid w:val="008A035B"/>
    <w:rsid w:val="008A0459"/>
    <w:rsid w:val="008A1143"/>
    <w:rsid w:val="008A1218"/>
    <w:rsid w:val="008A15B6"/>
    <w:rsid w:val="008A1A6E"/>
    <w:rsid w:val="008A1D0A"/>
    <w:rsid w:val="008A202A"/>
    <w:rsid w:val="008A2104"/>
    <w:rsid w:val="008A36C9"/>
    <w:rsid w:val="008A3818"/>
    <w:rsid w:val="008A52F5"/>
    <w:rsid w:val="008A5AF9"/>
    <w:rsid w:val="008B0A57"/>
    <w:rsid w:val="008B0E58"/>
    <w:rsid w:val="008B16DE"/>
    <w:rsid w:val="008B1F6E"/>
    <w:rsid w:val="008B1F7C"/>
    <w:rsid w:val="008B251F"/>
    <w:rsid w:val="008B2602"/>
    <w:rsid w:val="008B2727"/>
    <w:rsid w:val="008B295F"/>
    <w:rsid w:val="008B316B"/>
    <w:rsid w:val="008B3DE6"/>
    <w:rsid w:val="008B5059"/>
    <w:rsid w:val="008B5BF2"/>
    <w:rsid w:val="008B639C"/>
    <w:rsid w:val="008B6934"/>
    <w:rsid w:val="008B6B44"/>
    <w:rsid w:val="008B6CF8"/>
    <w:rsid w:val="008B72F6"/>
    <w:rsid w:val="008C0B5C"/>
    <w:rsid w:val="008C119E"/>
    <w:rsid w:val="008C1E24"/>
    <w:rsid w:val="008C26C9"/>
    <w:rsid w:val="008C296B"/>
    <w:rsid w:val="008C2A46"/>
    <w:rsid w:val="008C3D1F"/>
    <w:rsid w:val="008C4278"/>
    <w:rsid w:val="008C4953"/>
    <w:rsid w:val="008C500B"/>
    <w:rsid w:val="008C520E"/>
    <w:rsid w:val="008C563B"/>
    <w:rsid w:val="008C567E"/>
    <w:rsid w:val="008C5A74"/>
    <w:rsid w:val="008C5DEE"/>
    <w:rsid w:val="008C6285"/>
    <w:rsid w:val="008C6B70"/>
    <w:rsid w:val="008C7182"/>
    <w:rsid w:val="008C7268"/>
    <w:rsid w:val="008C72EB"/>
    <w:rsid w:val="008C7CA5"/>
    <w:rsid w:val="008C7D9D"/>
    <w:rsid w:val="008D0416"/>
    <w:rsid w:val="008D13C6"/>
    <w:rsid w:val="008D1B04"/>
    <w:rsid w:val="008D1B8E"/>
    <w:rsid w:val="008D3235"/>
    <w:rsid w:val="008D3326"/>
    <w:rsid w:val="008D33C8"/>
    <w:rsid w:val="008D3478"/>
    <w:rsid w:val="008D3893"/>
    <w:rsid w:val="008D40A3"/>
    <w:rsid w:val="008D45CD"/>
    <w:rsid w:val="008D4A34"/>
    <w:rsid w:val="008D55F1"/>
    <w:rsid w:val="008D5CD7"/>
    <w:rsid w:val="008D6D62"/>
    <w:rsid w:val="008D718E"/>
    <w:rsid w:val="008D7867"/>
    <w:rsid w:val="008E09C5"/>
    <w:rsid w:val="008E0AA7"/>
    <w:rsid w:val="008E11B1"/>
    <w:rsid w:val="008E2355"/>
    <w:rsid w:val="008E3151"/>
    <w:rsid w:val="008E3386"/>
    <w:rsid w:val="008E3C33"/>
    <w:rsid w:val="008E4364"/>
    <w:rsid w:val="008E47EB"/>
    <w:rsid w:val="008E490A"/>
    <w:rsid w:val="008E4F5A"/>
    <w:rsid w:val="008E5294"/>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39F7"/>
    <w:rsid w:val="008F433F"/>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5B6"/>
    <w:rsid w:val="00902B3F"/>
    <w:rsid w:val="00902DEC"/>
    <w:rsid w:val="0090342E"/>
    <w:rsid w:val="00903D3A"/>
    <w:rsid w:val="00903ED2"/>
    <w:rsid w:val="009044B9"/>
    <w:rsid w:val="009046F5"/>
    <w:rsid w:val="009047B1"/>
    <w:rsid w:val="00904C86"/>
    <w:rsid w:val="00904F2C"/>
    <w:rsid w:val="00905CDA"/>
    <w:rsid w:val="00905D9C"/>
    <w:rsid w:val="009064D3"/>
    <w:rsid w:val="0090680D"/>
    <w:rsid w:val="00907CD7"/>
    <w:rsid w:val="0091045D"/>
    <w:rsid w:val="00912161"/>
    <w:rsid w:val="0091271B"/>
    <w:rsid w:val="0091281A"/>
    <w:rsid w:val="00912B24"/>
    <w:rsid w:val="00912FB7"/>
    <w:rsid w:val="0091328A"/>
    <w:rsid w:val="009139B5"/>
    <w:rsid w:val="00914514"/>
    <w:rsid w:val="00914549"/>
    <w:rsid w:val="00914C08"/>
    <w:rsid w:val="00914F2F"/>
    <w:rsid w:val="009153BA"/>
    <w:rsid w:val="00916057"/>
    <w:rsid w:val="009161A9"/>
    <w:rsid w:val="00916685"/>
    <w:rsid w:val="00916AD1"/>
    <w:rsid w:val="00916B65"/>
    <w:rsid w:val="00916B6B"/>
    <w:rsid w:val="00917637"/>
    <w:rsid w:val="00917C42"/>
    <w:rsid w:val="00917EEE"/>
    <w:rsid w:val="00917F01"/>
    <w:rsid w:val="00917FEE"/>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332C"/>
    <w:rsid w:val="009257B0"/>
    <w:rsid w:val="009258BD"/>
    <w:rsid w:val="00925B35"/>
    <w:rsid w:val="00925DEB"/>
    <w:rsid w:val="009263C0"/>
    <w:rsid w:val="009266E3"/>
    <w:rsid w:val="00926C31"/>
    <w:rsid w:val="00926EED"/>
    <w:rsid w:val="009302D4"/>
    <w:rsid w:val="009307F2"/>
    <w:rsid w:val="00930CEC"/>
    <w:rsid w:val="00930F4A"/>
    <w:rsid w:val="00933301"/>
    <w:rsid w:val="0093375E"/>
    <w:rsid w:val="00933BEF"/>
    <w:rsid w:val="00933F3D"/>
    <w:rsid w:val="00934A85"/>
    <w:rsid w:val="009364CC"/>
    <w:rsid w:val="00936582"/>
    <w:rsid w:val="00936819"/>
    <w:rsid w:val="009372FD"/>
    <w:rsid w:val="0093787E"/>
    <w:rsid w:val="009379F6"/>
    <w:rsid w:val="00937FDB"/>
    <w:rsid w:val="00940619"/>
    <w:rsid w:val="00941255"/>
    <w:rsid w:val="009412CC"/>
    <w:rsid w:val="00942237"/>
    <w:rsid w:val="009426A8"/>
    <w:rsid w:val="009435D5"/>
    <w:rsid w:val="009437C0"/>
    <w:rsid w:val="0094388B"/>
    <w:rsid w:val="00943D09"/>
    <w:rsid w:val="0094411C"/>
    <w:rsid w:val="009445A2"/>
    <w:rsid w:val="00944826"/>
    <w:rsid w:val="00944C84"/>
    <w:rsid w:val="009455D3"/>
    <w:rsid w:val="009457A1"/>
    <w:rsid w:val="00945E77"/>
    <w:rsid w:val="00946664"/>
    <w:rsid w:val="009474B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596"/>
    <w:rsid w:val="00954749"/>
    <w:rsid w:val="009554E3"/>
    <w:rsid w:val="00955837"/>
    <w:rsid w:val="00955851"/>
    <w:rsid w:val="00956F10"/>
    <w:rsid w:val="00957E23"/>
    <w:rsid w:val="00957F5C"/>
    <w:rsid w:val="00960305"/>
    <w:rsid w:val="00960764"/>
    <w:rsid w:val="00960FC6"/>
    <w:rsid w:val="00961487"/>
    <w:rsid w:val="00961BA7"/>
    <w:rsid w:val="00961F01"/>
    <w:rsid w:val="00961F6C"/>
    <w:rsid w:val="00962162"/>
    <w:rsid w:val="009623BC"/>
    <w:rsid w:val="00962438"/>
    <w:rsid w:val="009628BE"/>
    <w:rsid w:val="009631C8"/>
    <w:rsid w:val="009632C0"/>
    <w:rsid w:val="00963A82"/>
    <w:rsid w:val="00963AD2"/>
    <w:rsid w:val="00963AE4"/>
    <w:rsid w:val="00963C14"/>
    <w:rsid w:val="009645CD"/>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44D0"/>
    <w:rsid w:val="0097451D"/>
    <w:rsid w:val="009748E4"/>
    <w:rsid w:val="00975EC7"/>
    <w:rsid w:val="00975FAD"/>
    <w:rsid w:val="00976D65"/>
    <w:rsid w:val="00977120"/>
    <w:rsid w:val="00977CE6"/>
    <w:rsid w:val="009807AC"/>
    <w:rsid w:val="0098086B"/>
    <w:rsid w:val="00980C18"/>
    <w:rsid w:val="009810E9"/>
    <w:rsid w:val="009811A6"/>
    <w:rsid w:val="0098141C"/>
    <w:rsid w:val="00981A3A"/>
    <w:rsid w:val="00981AA9"/>
    <w:rsid w:val="00981C91"/>
    <w:rsid w:val="009827CB"/>
    <w:rsid w:val="00982E21"/>
    <w:rsid w:val="00982F2B"/>
    <w:rsid w:val="00983132"/>
    <w:rsid w:val="00983314"/>
    <w:rsid w:val="009839BB"/>
    <w:rsid w:val="00983C8A"/>
    <w:rsid w:val="00983DF2"/>
    <w:rsid w:val="00984281"/>
    <w:rsid w:val="0098433A"/>
    <w:rsid w:val="009847CE"/>
    <w:rsid w:val="00984D73"/>
    <w:rsid w:val="00984D91"/>
    <w:rsid w:val="0098536E"/>
    <w:rsid w:val="00985675"/>
    <w:rsid w:val="00985939"/>
    <w:rsid w:val="0098637F"/>
    <w:rsid w:val="009867FE"/>
    <w:rsid w:val="00986A9B"/>
    <w:rsid w:val="00986B9C"/>
    <w:rsid w:val="009875E3"/>
    <w:rsid w:val="00987BAB"/>
    <w:rsid w:val="009901EE"/>
    <w:rsid w:val="009906BF"/>
    <w:rsid w:val="009909F7"/>
    <w:rsid w:val="009913F3"/>
    <w:rsid w:val="00991816"/>
    <w:rsid w:val="00991DA1"/>
    <w:rsid w:val="009927F1"/>
    <w:rsid w:val="009930C4"/>
    <w:rsid w:val="009936C4"/>
    <w:rsid w:val="00993AFB"/>
    <w:rsid w:val="009948ED"/>
    <w:rsid w:val="00995781"/>
    <w:rsid w:val="00995ADA"/>
    <w:rsid w:val="00995CBC"/>
    <w:rsid w:val="00995D03"/>
    <w:rsid w:val="00995D6E"/>
    <w:rsid w:val="0099643A"/>
    <w:rsid w:val="009976FF"/>
    <w:rsid w:val="00997959"/>
    <w:rsid w:val="009A06B3"/>
    <w:rsid w:val="009A06FF"/>
    <w:rsid w:val="009A0B72"/>
    <w:rsid w:val="009A0BAF"/>
    <w:rsid w:val="009A0C72"/>
    <w:rsid w:val="009A0D4B"/>
    <w:rsid w:val="009A1431"/>
    <w:rsid w:val="009A153D"/>
    <w:rsid w:val="009A1634"/>
    <w:rsid w:val="009A1752"/>
    <w:rsid w:val="009A2043"/>
    <w:rsid w:val="009A24F5"/>
    <w:rsid w:val="009A27C2"/>
    <w:rsid w:val="009A315B"/>
    <w:rsid w:val="009A3766"/>
    <w:rsid w:val="009A3901"/>
    <w:rsid w:val="009A3A34"/>
    <w:rsid w:val="009A3FE2"/>
    <w:rsid w:val="009A400C"/>
    <w:rsid w:val="009A4B2C"/>
    <w:rsid w:val="009A52CC"/>
    <w:rsid w:val="009A5592"/>
    <w:rsid w:val="009A59BA"/>
    <w:rsid w:val="009A6417"/>
    <w:rsid w:val="009B01DF"/>
    <w:rsid w:val="009B020D"/>
    <w:rsid w:val="009B072F"/>
    <w:rsid w:val="009B07A1"/>
    <w:rsid w:val="009B09CC"/>
    <w:rsid w:val="009B0E38"/>
    <w:rsid w:val="009B173B"/>
    <w:rsid w:val="009B1A1A"/>
    <w:rsid w:val="009B2487"/>
    <w:rsid w:val="009B2608"/>
    <w:rsid w:val="009B2A71"/>
    <w:rsid w:val="009B37ED"/>
    <w:rsid w:val="009B3974"/>
    <w:rsid w:val="009B4027"/>
    <w:rsid w:val="009B4975"/>
    <w:rsid w:val="009B51A4"/>
    <w:rsid w:val="009B561F"/>
    <w:rsid w:val="009B5773"/>
    <w:rsid w:val="009B5D2D"/>
    <w:rsid w:val="009B5D84"/>
    <w:rsid w:val="009B7E11"/>
    <w:rsid w:val="009C047F"/>
    <w:rsid w:val="009C058F"/>
    <w:rsid w:val="009C088E"/>
    <w:rsid w:val="009C0A88"/>
    <w:rsid w:val="009C0FA6"/>
    <w:rsid w:val="009C17F6"/>
    <w:rsid w:val="009C19DE"/>
    <w:rsid w:val="009C1DBF"/>
    <w:rsid w:val="009C2B3E"/>
    <w:rsid w:val="009C2C99"/>
    <w:rsid w:val="009C2EA2"/>
    <w:rsid w:val="009C3657"/>
    <w:rsid w:val="009C3721"/>
    <w:rsid w:val="009C3C37"/>
    <w:rsid w:val="009C4141"/>
    <w:rsid w:val="009C4B55"/>
    <w:rsid w:val="009C52AA"/>
    <w:rsid w:val="009C5C9C"/>
    <w:rsid w:val="009C5F96"/>
    <w:rsid w:val="009C5FCC"/>
    <w:rsid w:val="009C61A2"/>
    <w:rsid w:val="009C6DF6"/>
    <w:rsid w:val="009C6E92"/>
    <w:rsid w:val="009C712B"/>
    <w:rsid w:val="009C7D4E"/>
    <w:rsid w:val="009D0214"/>
    <w:rsid w:val="009D04F7"/>
    <w:rsid w:val="009D136E"/>
    <w:rsid w:val="009D14F0"/>
    <w:rsid w:val="009D1589"/>
    <w:rsid w:val="009D1756"/>
    <w:rsid w:val="009D17EE"/>
    <w:rsid w:val="009D1820"/>
    <w:rsid w:val="009D1C7D"/>
    <w:rsid w:val="009D2003"/>
    <w:rsid w:val="009D225A"/>
    <w:rsid w:val="009D2A8C"/>
    <w:rsid w:val="009D3597"/>
    <w:rsid w:val="009D38C2"/>
    <w:rsid w:val="009D3A27"/>
    <w:rsid w:val="009D403D"/>
    <w:rsid w:val="009D417F"/>
    <w:rsid w:val="009D45E5"/>
    <w:rsid w:val="009D4A4F"/>
    <w:rsid w:val="009D4B85"/>
    <w:rsid w:val="009D4C26"/>
    <w:rsid w:val="009D50A2"/>
    <w:rsid w:val="009D535B"/>
    <w:rsid w:val="009D5A85"/>
    <w:rsid w:val="009D6043"/>
    <w:rsid w:val="009D630B"/>
    <w:rsid w:val="009D6C19"/>
    <w:rsid w:val="009D6CAA"/>
    <w:rsid w:val="009D6CF6"/>
    <w:rsid w:val="009D6E69"/>
    <w:rsid w:val="009E02DC"/>
    <w:rsid w:val="009E0F89"/>
    <w:rsid w:val="009E10B5"/>
    <w:rsid w:val="009E1389"/>
    <w:rsid w:val="009E19C3"/>
    <w:rsid w:val="009E2040"/>
    <w:rsid w:val="009E2429"/>
    <w:rsid w:val="009E422F"/>
    <w:rsid w:val="009E436E"/>
    <w:rsid w:val="009E49AE"/>
    <w:rsid w:val="009E4B8F"/>
    <w:rsid w:val="009E4DC7"/>
    <w:rsid w:val="009E5603"/>
    <w:rsid w:val="009E57A5"/>
    <w:rsid w:val="009E660A"/>
    <w:rsid w:val="009E6AD1"/>
    <w:rsid w:val="009E6B64"/>
    <w:rsid w:val="009E72E5"/>
    <w:rsid w:val="009E795D"/>
    <w:rsid w:val="009F1BC5"/>
    <w:rsid w:val="009F2068"/>
    <w:rsid w:val="009F2233"/>
    <w:rsid w:val="009F46C8"/>
    <w:rsid w:val="009F46FD"/>
    <w:rsid w:val="009F4F2A"/>
    <w:rsid w:val="009F4FD0"/>
    <w:rsid w:val="009F600E"/>
    <w:rsid w:val="009F660B"/>
    <w:rsid w:val="009F671E"/>
    <w:rsid w:val="009F73D3"/>
    <w:rsid w:val="009F7772"/>
    <w:rsid w:val="009F7ED1"/>
    <w:rsid w:val="00A0149B"/>
    <w:rsid w:val="00A01536"/>
    <w:rsid w:val="00A01607"/>
    <w:rsid w:val="00A018D4"/>
    <w:rsid w:val="00A01DB2"/>
    <w:rsid w:val="00A02D64"/>
    <w:rsid w:val="00A02F9D"/>
    <w:rsid w:val="00A03767"/>
    <w:rsid w:val="00A0404C"/>
    <w:rsid w:val="00A04545"/>
    <w:rsid w:val="00A04834"/>
    <w:rsid w:val="00A04B70"/>
    <w:rsid w:val="00A05533"/>
    <w:rsid w:val="00A0555E"/>
    <w:rsid w:val="00A05628"/>
    <w:rsid w:val="00A05A86"/>
    <w:rsid w:val="00A05FAA"/>
    <w:rsid w:val="00A068B2"/>
    <w:rsid w:val="00A07540"/>
    <w:rsid w:val="00A07DCF"/>
    <w:rsid w:val="00A10F85"/>
    <w:rsid w:val="00A1194C"/>
    <w:rsid w:val="00A1239F"/>
    <w:rsid w:val="00A12979"/>
    <w:rsid w:val="00A12FB9"/>
    <w:rsid w:val="00A131A9"/>
    <w:rsid w:val="00A134E6"/>
    <w:rsid w:val="00A135A2"/>
    <w:rsid w:val="00A13B40"/>
    <w:rsid w:val="00A13DB7"/>
    <w:rsid w:val="00A140CE"/>
    <w:rsid w:val="00A1441C"/>
    <w:rsid w:val="00A1496E"/>
    <w:rsid w:val="00A14A51"/>
    <w:rsid w:val="00A14B77"/>
    <w:rsid w:val="00A14F84"/>
    <w:rsid w:val="00A159E0"/>
    <w:rsid w:val="00A1629B"/>
    <w:rsid w:val="00A16D6D"/>
    <w:rsid w:val="00A17BF8"/>
    <w:rsid w:val="00A17C75"/>
    <w:rsid w:val="00A202A8"/>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DA6"/>
    <w:rsid w:val="00A24F1C"/>
    <w:rsid w:val="00A24F4F"/>
    <w:rsid w:val="00A24FB6"/>
    <w:rsid w:val="00A25461"/>
    <w:rsid w:val="00A25520"/>
    <w:rsid w:val="00A25C52"/>
    <w:rsid w:val="00A26040"/>
    <w:rsid w:val="00A26367"/>
    <w:rsid w:val="00A2678A"/>
    <w:rsid w:val="00A269E1"/>
    <w:rsid w:val="00A27C1C"/>
    <w:rsid w:val="00A27E5C"/>
    <w:rsid w:val="00A30F6A"/>
    <w:rsid w:val="00A30FD5"/>
    <w:rsid w:val="00A32919"/>
    <w:rsid w:val="00A32A3A"/>
    <w:rsid w:val="00A32AEA"/>
    <w:rsid w:val="00A32F32"/>
    <w:rsid w:val="00A33E80"/>
    <w:rsid w:val="00A33EFE"/>
    <w:rsid w:val="00A370E9"/>
    <w:rsid w:val="00A409A6"/>
    <w:rsid w:val="00A4148D"/>
    <w:rsid w:val="00A414F5"/>
    <w:rsid w:val="00A41CCA"/>
    <w:rsid w:val="00A42B5A"/>
    <w:rsid w:val="00A4310C"/>
    <w:rsid w:val="00A43713"/>
    <w:rsid w:val="00A43872"/>
    <w:rsid w:val="00A44B4E"/>
    <w:rsid w:val="00A44D0E"/>
    <w:rsid w:val="00A4621D"/>
    <w:rsid w:val="00A46A43"/>
    <w:rsid w:val="00A46F7B"/>
    <w:rsid w:val="00A470DC"/>
    <w:rsid w:val="00A47DCE"/>
    <w:rsid w:val="00A500FB"/>
    <w:rsid w:val="00A5015C"/>
    <w:rsid w:val="00A502F8"/>
    <w:rsid w:val="00A509FB"/>
    <w:rsid w:val="00A518C2"/>
    <w:rsid w:val="00A519EF"/>
    <w:rsid w:val="00A51C19"/>
    <w:rsid w:val="00A51DCF"/>
    <w:rsid w:val="00A51E04"/>
    <w:rsid w:val="00A522B5"/>
    <w:rsid w:val="00A52C31"/>
    <w:rsid w:val="00A52D38"/>
    <w:rsid w:val="00A52F37"/>
    <w:rsid w:val="00A5304D"/>
    <w:rsid w:val="00A533C5"/>
    <w:rsid w:val="00A5358E"/>
    <w:rsid w:val="00A5388C"/>
    <w:rsid w:val="00A5397B"/>
    <w:rsid w:val="00A53BE1"/>
    <w:rsid w:val="00A54644"/>
    <w:rsid w:val="00A54E82"/>
    <w:rsid w:val="00A54F8F"/>
    <w:rsid w:val="00A55921"/>
    <w:rsid w:val="00A55955"/>
    <w:rsid w:val="00A5609A"/>
    <w:rsid w:val="00A560E3"/>
    <w:rsid w:val="00A5628F"/>
    <w:rsid w:val="00A564AF"/>
    <w:rsid w:val="00A566A8"/>
    <w:rsid w:val="00A56D0B"/>
    <w:rsid w:val="00A5775C"/>
    <w:rsid w:val="00A57C1E"/>
    <w:rsid w:val="00A57D74"/>
    <w:rsid w:val="00A60E3E"/>
    <w:rsid w:val="00A60E72"/>
    <w:rsid w:val="00A61F0C"/>
    <w:rsid w:val="00A61FF0"/>
    <w:rsid w:val="00A6246D"/>
    <w:rsid w:val="00A62512"/>
    <w:rsid w:val="00A62580"/>
    <w:rsid w:val="00A62C33"/>
    <w:rsid w:val="00A63AC9"/>
    <w:rsid w:val="00A64502"/>
    <w:rsid w:val="00A64B5F"/>
    <w:rsid w:val="00A65EA0"/>
    <w:rsid w:val="00A66517"/>
    <w:rsid w:val="00A67B0E"/>
    <w:rsid w:val="00A718E1"/>
    <w:rsid w:val="00A718EF"/>
    <w:rsid w:val="00A7204A"/>
    <w:rsid w:val="00A72134"/>
    <w:rsid w:val="00A7228B"/>
    <w:rsid w:val="00A726A8"/>
    <w:rsid w:val="00A72951"/>
    <w:rsid w:val="00A73505"/>
    <w:rsid w:val="00A73FCD"/>
    <w:rsid w:val="00A74C34"/>
    <w:rsid w:val="00A75680"/>
    <w:rsid w:val="00A75E02"/>
    <w:rsid w:val="00A764EC"/>
    <w:rsid w:val="00A76E79"/>
    <w:rsid w:val="00A7771B"/>
    <w:rsid w:val="00A77868"/>
    <w:rsid w:val="00A77B53"/>
    <w:rsid w:val="00A80BA6"/>
    <w:rsid w:val="00A811F1"/>
    <w:rsid w:val="00A82887"/>
    <w:rsid w:val="00A83010"/>
    <w:rsid w:val="00A830A8"/>
    <w:rsid w:val="00A83559"/>
    <w:rsid w:val="00A83BF5"/>
    <w:rsid w:val="00A84935"/>
    <w:rsid w:val="00A84CD1"/>
    <w:rsid w:val="00A85290"/>
    <w:rsid w:val="00A8561C"/>
    <w:rsid w:val="00A85E2E"/>
    <w:rsid w:val="00A861F3"/>
    <w:rsid w:val="00A86DCA"/>
    <w:rsid w:val="00A8728F"/>
    <w:rsid w:val="00A8756A"/>
    <w:rsid w:val="00A87F7D"/>
    <w:rsid w:val="00A906B7"/>
    <w:rsid w:val="00A9070E"/>
    <w:rsid w:val="00A920AD"/>
    <w:rsid w:val="00A92254"/>
    <w:rsid w:val="00A92DD4"/>
    <w:rsid w:val="00A93A69"/>
    <w:rsid w:val="00A93C2B"/>
    <w:rsid w:val="00A9460B"/>
    <w:rsid w:val="00A948D0"/>
    <w:rsid w:val="00A94D0F"/>
    <w:rsid w:val="00A94F13"/>
    <w:rsid w:val="00A9568C"/>
    <w:rsid w:val="00A95BED"/>
    <w:rsid w:val="00A95EA2"/>
    <w:rsid w:val="00A97297"/>
    <w:rsid w:val="00A9787E"/>
    <w:rsid w:val="00A97AF9"/>
    <w:rsid w:val="00AA0267"/>
    <w:rsid w:val="00AA08E8"/>
    <w:rsid w:val="00AA0DB4"/>
    <w:rsid w:val="00AA0FB8"/>
    <w:rsid w:val="00AA11C5"/>
    <w:rsid w:val="00AA17E2"/>
    <w:rsid w:val="00AA21B7"/>
    <w:rsid w:val="00AA2F7A"/>
    <w:rsid w:val="00AA3827"/>
    <w:rsid w:val="00AA382D"/>
    <w:rsid w:val="00AA445E"/>
    <w:rsid w:val="00AA4A2C"/>
    <w:rsid w:val="00AA549F"/>
    <w:rsid w:val="00AA59A6"/>
    <w:rsid w:val="00AA5CA3"/>
    <w:rsid w:val="00AA5D64"/>
    <w:rsid w:val="00AA5FED"/>
    <w:rsid w:val="00AA6299"/>
    <w:rsid w:val="00AA6311"/>
    <w:rsid w:val="00AA6E05"/>
    <w:rsid w:val="00AA6E79"/>
    <w:rsid w:val="00AA71A8"/>
    <w:rsid w:val="00AB0262"/>
    <w:rsid w:val="00AB14A1"/>
    <w:rsid w:val="00AB202A"/>
    <w:rsid w:val="00AB2C0C"/>
    <w:rsid w:val="00AB3D5F"/>
    <w:rsid w:val="00AB52E6"/>
    <w:rsid w:val="00AB5555"/>
    <w:rsid w:val="00AB55AD"/>
    <w:rsid w:val="00AB5D1B"/>
    <w:rsid w:val="00AB5F2F"/>
    <w:rsid w:val="00AB6127"/>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C03"/>
    <w:rsid w:val="00AC4ECD"/>
    <w:rsid w:val="00AC4FB6"/>
    <w:rsid w:val="00AC4FD1"/>
    <w:rsid w:val="00AC5FEF"/>
    <w:rsid w:val="00AC6036"/>
    <w:rsid w:val="00AC7B0B"/>
    <w:rsid w:val="00AD0328"/>
    <w:rsid w:val="00AD11DC"/>
    <w:rsid w:val="00AD1966"/>
    <w:rsid w:val="00AD19E8"/>
    <w:rsid w:val="00AD2B03"/>
    <w:rsid w:val="00AD2E07"/>
    <w:rsid w:val="00AD32B3"/>
    <w:rsid w:val="00AD37AF"/>
    <w:rsid w:val="00AD38A9"/>
    <w:rsid w:val="00AD4071"/>
    <w:rsid w:val="00AD4317"/>
    <w:rsid w:val="00AD44EA"/>
    <w:rsid w:val="00AD4782"/>
    <w:rsid w:val="00AD4B65"/>
    <w:rsid w:val="00AD5236"/>
    <w:rsid w:val="00AD527D"/>
    <w:rsid w:val="00AD54E0"/>
    <w:rsid w:val="00AD6282"/>
    <w:rsid w:val="00AD758E"/>
    <w:rsid w:val="00AD7AB5"/>
    <w:rsid w:val="00AE08B7"/>
    <w:rsid w:val="00AE0DBA"/>
    <w:rsid w:val="00AE160F"/>
    <w:rsid w:val="00AE17CD"/>
    <w:rsid w:val="00AE21DC"/>
    <w:rsid w:val="00AE239B"/>
    <w:rsid w:val="00AE252D"/>
    <w:rsid w:val="00AE25D2"/>
    <w:rsid w:val="00AE28E1"/>
    <w:rsid w:val="00AE2B47"/>
    <w:rsid w:val="00AE2CAD"/>
    <w:rsid w:val="00AE3090"/>
    <w:rsid w:val="00AE3182"/>
    <w:rsid w:val="00AE380E"/>
    <w:rsid w:val="00AE3AAD"/>
    <w:rsid w:val="00AE4189"/>
    <w:rsid w:val="00AE41A4"/>
    <w:rsid w:val="00AE503A"/>
    <w:rsid w:val="00AE54E6"/>
    <w:rsid w:val="00AE5A9A"/>
    <w:rsid w:val="00AE68E2"/>
    <w:rsid w:val="00AE6C75"/>
    <w:rsid w:val="00AE74D5"/>
    <w:rsid w:val="00AE7909"/>
    <w:rsid w:val="00AE7AB1"/>
    <w:rsid w:val="00AE7D6A"/>
    <w:rsid w:val="00AF0157"/>
    <w:rsid w:val="00AF0AB8"/>
    <w:rsid w:val="00AF1206"/>
    <w:rsid w:val="00AF1FC6"/>
    <w:rsid w:val="00AF2EC7"/>
    <w:rsid w:val="00AF3272"/>
    <w:rsid w:val="00AF3AC0"/>
    <w:rsid w:val="00AF419A"/>
    <w:rsid w:val="00AF4F4A"/>
    <w:rsid w:val="00AF6CEC"/>
    <w:rsid w:val="00AF6D53"/>
    <w:rsid w:val="00AF7389"/>
    <w:rsid w:val="00B00C24"/>
    <w:rsid w:val="00B00F93"/>
    <w:rsid w:val="00B01915"/>
    <w:rsid w:val="00B01BBE"/>
    <w:rsid w:val="00B03F92"/>
    <w:rsid w:val="00B04648"/>
    <w:rsid w:val="00B055D8"/>
    <w:rsid w:val="00B06CD6"/>
    <w:rsid w:val="00B06EBC"/>
    <w:rsid w:val="00B06FC6"/>
    <w:rsid w:val="00B10A12"/>
    <w:rsid w:val="00B11D2D"/>
    <w:rsid w:val="00B123F0"/>
    <w:rsid w:val="00B12891"/>
    <w:rsid w:val="00B13304"/>
    <w:rsid w:val="00B142BE"/>
    <w:rsid w:val="00B143B9"/>
    <w:rsid w:val="00B146C1"/>
    <w:rsid w:val="00B146E7"/>
    <w:rsid w:val="00B15404"/>
    <w:rsid w:val="00B156DF"/>
    <w:rsid w:val="00B15ABB"/>
    <w:rsid w:val="00B15EC5"/>
    <w:rsid w:val="00B16629"/>
    <w:rsid w:val="00B16973"/>
    <w:rsid w:val="00B2036A"/>
    <w:rsid w:val="00B21057"/>
    <w:rsid w:val="00B21279"/>
    <w:rsid w:val="00B2138D"/>
    <w:rsid w:val="00B216C3"/>
    <w:rsid w:val="00B21FB2"/>
    <w:rsid w:val="00B21FBA"/>
    <w:rsid w:val="00B2202B"/>
    <w:rsid w:val="00B22225"/>
    <w:rsid w:val="00B23422"/>
    <w:rsid w:val="00B23623"/>
    <w:rsid w:val="00B23A8F"/>
    <w:rsid w:val="00B23D37"/>
    <w:rsid w:val="00B24948"/>
    <w:rsid w:val="00B24B25"/>
    <w:rsid w:val="00B24BAA"/>
    <w:rsid w:val="00B24CBD"/>
    <w:rsid w:val="00B250E0"/>
    <w:rsid w:val="00B25CA3"/>
    <w:rsid w:val="00B25D30"/>
    <w:rsid w:val="00B25E38"/>
    <w:rsid w:val="00B2606F"/>
    <w:rsid w:val="00B27257"/>
    <w:rsid w:val="00B272A2"/>
    <w:rsid w:val="00B30028"/>
    <w:rsid w:val="00B3074F"/>
    <w:rsid w:val="00B31BAB"/>
    <w:rsid w:val="00B31E8D"/>
    <w:rsid w:val="00B32021"/>
    <w:rsid w:val="00B3313B"/>
    <w:rsid w:val="00B331E8"/>
    <w:rsid w:val="00B331EA"/>
    <w:rsid w:val="00B34162"/>
    <w:rsid w:val="00B34732"/>
    <w:rsid w:val="00B353B8"/>
    <w:rsid w:val="00B35C56"/>
    <w:rsid w:val="00B36F17"/>
    <w:rsid w:val="00B372ED"/>
    <w:rsid w:val="00B3791F"/>
    <w:rsid w:val="00B37951"/>
    <w:rsid w:val="00B37A41"/>
    <w:rsid w:val="00B40603"/>
    <w:rsid w:val="00B406E8"/>
    <w:rsid w:val="00B40A46"/>
    <w:rsid w:val="00B40AF6"/>
    <w:rsid w:val="00B41071"/>
    <w:rsid w:val="00B41201"/>
    <w:rsid w:val="00B420C6"/>
    <w:rsid w:val="00B425C0"/>
    <w:rsid w:val="00B42DB6"/>
    <w:rsid w:val="00B42F75"/>
    <w:rsid w:val="00B434F2"/>
    <w:rsid w:val="00B435F4"/>
    <w:rsid w:val="00B43615"/>
    <w:rsid w:val="00B438EC"/>
    <w:rsid w:val="00B44576"/>
    <w:rsid w:val="00B44D5C"/>
    <w:rsid w:val="00B450FD"/>
    <w:rsid w:val="00B4619B"/>
    <w:rsid w:val="00B46957"/>
    <w:rsid w:val="00B46C66"/>
    <w:rsid w:val="00B471F7"/>
    <w:rsid w:val="00B47925"/>
    <w:rsid w:val="00B47B54"/>
    <w:rsid w:val="00B500BE"/>
    <w:rsid w:val="00B50E99"/>
    <w:rsid w:val="00B51620"/>
    <w:rsid w:val="00B51926"/>
    <w:rsid w:val="00B51CFA"/>
    <w:rsid w:val="00B51F9A"/>
    <w:rsid w:val="00B5203B"/>
    <w:rsid w:val="00B5213E"/>
    <w:rsid w:val="00B52506"/>
    <w:rsid w:val="00B54DA7"/>
    <w:rsid w:val="00B55556"/>
    <w:rsid w:val="00B55775"/>
    <w:rsid w:val="00B55784"/>
    <w:rsid w:val="00B562C1"/>
    <w:rsid w:val="00B56B2E"/>
    <w:rsid w:val="00B574CE"/>
    <w:rsid w:val="00B579B5"/>
    <w:rsid w:val="00B600C6"/>
    <w:rsid w:val="00B60167"/>
    <w:rsid w:val="00B60359"/>
    <w:rsid w:val="00B60C45"/>
    <w:rsid w:val="00B60F8B"/>
    <w:rsid w:val="00B60FC0"/>
    <w:rsid w:val="00B6103B"/>
    <w:rsid w:val="00B61665"/>
    <w:rsid w:val="00B63528"/>
    <w:rsid w:val="00B63C91"/>
    <w:rsid w:val="00B63CB0"/>
    <w:rsid w:val="00B63DAF"/>
    <w:rsid w:val="00B63E98"/>
    <w:rsid w:val="00B64311"/>
    <w:rsid w:val="00B648B0"/>
    <w:rsid w:val="00B64E4A"/>
    <w:rsid w:val="00B65754"/>
    <w:rsid w:val="00B6612C"/>
    <w:rsid w:val="00B661AA"/>
    <w:rsid w:val="00B66242"/>
    <w:rsid w:val="00B66B04"/>
    <w:rsid w:val="00B670D3"/>
    <w:rsid w:val="00B6783F"/>
    <w:rsid w:val="00B67958"/>
    <w:rsid w:val="00B67B02"/>
    <w:rsid w:val="00B700BE"/>
    <w:rsid w:val="00B701D1"/>
    <w:rsid w:val="00B7022B"/>
    <w:rsid w:val="00B70E32"/>
    <w:rsid w:val="00B70ECB"/>
    <w:rsid w:val="00B70F02"/>
    <w:rsid w:val="00B712E5"/>
    <w:rsid w:val="00B716BB"/>
    <w:rsid w:val="00B716FD"/>
    <w:rsid w:val="00B72931"/>
    <w:rsid w:val="00B734C2"/>
    <w:rsid w:val="00B73683"/>
    <w:rsid w:val="00B73BDA"/>
    <w:rsid w:val="00B74053"/>
    <w:rsid w:val="00B74B16"/>
    <w:rsid w:val="00B74DF7"/>
    <w:rsid w:val="00B74E77"/>
    <w:rsid w:val="00B751CE"/>
    <w:rsid w:val="00B765A0"/>
    <w:rsid w:val="00B76C02"/>
    <w:rsid w:val="00B76E9C"/>
    <w:rsid w:val="00B775AE"/>
    <w:rsid w:val="00B77BD2"/>
    <w:rsid w:val="00B77DC1"/>
    <w:rsid w:val="00B8013A"/>
    <w:rsid w:val="00B814CB"/>
    <w:rsid w:val="00B81B6A"/>
    <w:rsid w:val="00B820F4"/>
    <w:rsid w:val="00B8259B"/>
    <w:rsid w:val="00B835E0"/>
    <w:rsid w:val="00B8396D"/>
    <w:rsid w:val="00B841C6"/>
    <w:rsid w:val="00B84AE5"/>
    <w:rsid w:val="00B84D78"/>
    <w:rsid w:val="00B85446"/>
    <w:rsid w:val="00B85652"/>
    <w:rsid w:val="00B87A62"/>
    <w:rsid w:val="00B87C9B"/>
    <w:rsid w:val="00B87D72"/>
    <w:rsid w:val="00B90331"/>
    <w:rsid w:val="00B903ED"/>
    <w:rsid w:val="00B904A6"/>
    <w:rsid w:val="00B9084C"/>
    <w:rsid w:val="00B90B2D"/>
    <w:rsid w:val="00B9132F"/>
    <w:rsid w:val="00B91C57"/>
    <w:rsid w:val="00B91DEE"/>
    <w:rsid w:val="00B924F3"/>
    <w:rsid w:val="00B929C3"/>
    <w:rsid w:val="00B935A1"/>
    <w:rsid w:val="00B9537C"/>
    <w:rsid w:val="00B957B3"/>
    <w:rsid w:val="00B95DAD"/>
    <w:rsid w:val="00B95E39"/>
    <w:rsid w:val="00B96C0C"/>
    <w:rsid w:val="00B9734D"/>
    <w:rsid w:val="00B97732"/>
    <w:rsid w:val="00BA0B80"/>
    <w:rsid w:val="00BA27F4"/>
    <w:rsid w:val="00BA2E40"/>
    <w:rsid w:val="00BA3CB7"/>
    <w:rsid w:val="00BA3EA4"/>
    <w:rsid w:val="00BA41DE"/>
    <w:rsid w:val="00BA556C"/>
    <w:rsid w:val="00BA56BD"/>
    <w:rsid w:val="00BA6B09"/>
    <w:rsid w:val="00BA7B62"/>
    <w:rsid w:val="00BB08DE"/>
    <w:rsid w:val="00BB0F31"/>
    <w:rsid w:val="00BB15AB"/>
    <w:rsid w:val="00BB189B"/>
    <w:rsid w:val="00BB1D21"/>
    <w:rsid w:val="00BB2E51"/>
    <w:rsid w:val="00BB31F9"/>
    <w:rsid w:val="00BB348C"/>
    <w:rsid w:val="00BB3683"/>
    <w:rsid w:val="00BB4282"/>
    <w:rsid w:val="00BB4BEA"/>
    <w:rsid w:val="00BB4C1A"/>
    <w:rsid w:val="00BB4E33"/>
    <w:rsid w:val="00BB4F69"/>
    <w:rsid w:val="00BB50AB"/>
    <w:rsid w:val="00BB64A9"/>
    <w:rsid w:val="00BB6664"/>
    <w:rsid w:val="00BB70D3"/>
    <w:rsid w:val="00BB75F5"/>
    <w:rsid w:val="00BC00E1"/>
    <w:rsid w:val="00BC01FC"/>
    <w:rsid w:val="00BC03ED"/>
    <w:rsid w:val="00BC0656"/>
    <w:rsid w:val="00BC1088"/>
    <w:rsid w:val="00BC194E"/>
    <w:rsid w:val="00BC1F79"/>
    <w:rsid w:val="00BC2201"/>
    <w:rsid w:val="00BC232F"/>
    <w:rsid w:val="00BC3C7A"/>
    <w:rsid w:val="00BC41CF"/>
    <w:rsid w:val="00BC43AC"/>
    <w:rsid w:val="00BC6460"/>
    <w:rsid w:val="00BC7DC6"/>
    <w:rsid w:val="00BC7E56"/>
    <w:rsid w:val="00BD010A"/>
    <w:rsid w:val="00BD0216"/>
    <w:rsid w:val="00BD033C"/>
    <w:rsid w:val="00BD0441"/>
    <w:rsid w:val="00BD0DB2"/>
    <w:rsid w:val="00BD1039"/>
    <w:rsid w:val="00BD13B5"/>
    <w:rsid w:val="00BD24B3"/>
    <w:rsid w:val="00BD2EFC"/>
    <w:rsid w:val="00BD340E"/>
    <w:rsid w:val="00BD348E"/>
    <w:rsid w:val="00BD3742"/>
    <w:rsid w:val="00BD41EC"/>
    <w:rsid w:val="00BD486B"/>
    <w:rsid w:val="00BD58C5"/>
    <w:rsid w:val="00BD5A21"/>
    <w:rsid w:val="00BD60AD"/>
    <w:rsid w:val="00BD640D"/>
    <w:rsid w:val="00BD6552"/>
    <w:rsid w:val="00BD6742"/>
    <w:rsid w:val="00BD6C02"/>
    <w:rsid w:val="00BE1244"/>
    <w:rsid w:val="00BE165D"/>
    <w:rsid w:val="00BE17F7"/>
    <w:rsid w:val="00BE20A5"/>
    <w:rsid w:val="00BE2394"/>
    <w:rsid w:val="00BE2702"/>
    <w:rsid w:val="00BE2B0C"/>
    <w:rsid w:val="00BE4187"/>
    <w:rsid w:val="00BE4326"/>
    <w:rsid w:val="00BE45C4"/>
    <w:rsid w:val="00BE4A7B"/>
    <w:rsid w:val="00BE56FC"/>
    <w:rsid w:val="00BE5F4F"/>
    <w:rsid w:val="00BE60DB"/>
    <w:rsid w:val="00BE6274"/>
    <w:rsid w:val="00BE69EF"/>
    <w:rsid w:val="00BE7289"/>
    <w:rsid w:val="00BF0191"/>
    <w:rsid w:val="00BF06C3"/>
    <w:rsid w:val="00BF11BC"/>
    <w:rsid w:val="00BF13AF"/>
    <w:rsid w:val="00BF13EC"/>
    <w:rsid w:val="00BF1587"/>
    <w:rsid w:val="00BF1C07"/>
    <w:rsid w:val="00BF1D8A"/>
    <w:rsid w:val="00BF1D8E"/>
    <w:rsid w:val="00BF26CD"/>
    <w:rsid w:val="00BF26FC"/>
    <w:rsid w:val="00BF2F99"/>
    <w:rsid w:val="00BF3183"/>
    <w:rsid w:val="00BF3807"/>
    <w:rsid w:val="00BF3DEE"/>
    <w:rsid w:val="00BF40DB"/>
    <w:rsid w:val="00BF53BF"/>
    <w:rsid w:val="00BF54AC"/>
    <w:rsid w:val="00BF54BD"/>
    <w:rsid w:val="00BF5AFC"/>
    <w:rsid w:val="00BF68FF"/>
    <w:rsid w:val="00BF6939"/>
    <w:rsid w:val="00BF6B8E"/>
    <w:rsid w:val="00C01137"/>
    <w:rsid w:val="00C01958"/>
    <w:rsid w:val="00C01BD4"/>
    <w:rsid w:val="00C025A5"/>
    <w:rsid w:val="00C02923"/>
    <w:rsid w:val="00C02C78"/>
    <w:rsid w:val="00C03C78"/>
    <w:rsid w:val="00C04FD3"/>
    <w:rsid w:val="00C0634F"/>
    <w:rsid w:val="00C065A2"/>
    <w:rsid w:val="00C06A6F"/>
    <w:rsid w:val="00C0733C"/>
    <w:rsid w:val="00C07919"/>
    <w:rsid w:val="00C07CCB"/>
    <w:rsid w:val="00C103F9"/>
    <w:rsid w:val="00C104AC"/>
    <w:rsid w:val="00C107E1"/>
    <w:rsid w:val="00C110DB"/>
    <w:rsid w:val="00C110E1"/>
    <w:rsid w:val="00C1113D"/>
    <w:rsid w:val="00C1131D"/>
    <w:rsid w:val="00C11345"/>
    <w:rsid w:val="00C11680"/>
    <w:rsid w:val="00C1198F"/>
    <w:rsid w:val="00C11BFE"/>
    <w:rsid w:val="00C11FA1"/>
    <w:rsid w:val="00C121D7"/>
    <w:rsid w:val="00C12DBD"/>
    <w:rsid w:val="00C12E21"/>
    <w:rsid w:val="00C12E65"/>
    <w:rsid w:val="00C13C20"/>
    <w:rsid w:val="00C13F74"/>
    <w:rsid w:val="00C1437D"/>
    <w:rsid w:val="00C146D3"/>
    <w:rsid w:val="00C14928"/>
    <w:rsid w:val="00C14934"/>
    <w:rsid w:val="00C1637E"/>
    <w:rsid w:val="00C16BE0"/>
    <w:rsid w:val="00C17D1F"/>
    <w:rsid w:val="00C2027B"/>
    <w:rsid w:val="00C21C39"/>
    <w:rsid w:val="00C21EEF"/>
    <w:rsid w:val="00C22C3D"/>
    <w:rsid w:val="00C2325C"/>
    <w:rsid w:val="00C239ED"/>
    <w:rsid w:val="00C2448C"/>
    <w:rsid w:val="00C24D9D"/>
    <w:rsid w:val="00C25CF3"/>
    <w:rsid w:val="00C263E9"/>
    <w:rsid w:val="00C26AD4"/>
    <w:rsid w:val="00C26ECB"/>
    <w:rsid w:val="00C2775A"/>
    <w:rsid w:val="00C278F1"/>
    <w:rsid w:val="00C27DE4"/>
    <w:rsid w:val="00C301C3"/>
    <w:rsid w:val="00C3063A"/>
    <w:rsid w:val="00C307C7"/>
    <w:rsid w:val="00C30BAD"/>
    <w:rsid w:val="00C30C75"/>
    <w:rsid w:val="00C31521"/>
    <w:rsid w:val="00C31E8F"/>
    <w:rsid w:val="00C335DA"/>
    <w:rsid w:val="00C33D3E"/>
    <w:rsid w:val="00C348C4"/>
    <w:rsid w:val="00C362E0"/>
    <w:rsid w:val="00C36ED4"/>
    <w:rsid w:val="00C376CC"/>
    <w:rsid w:val="00C400F7"/>
    <w:rsid w:val="00C40187"/>
    <w:rsid w:val="00C40C40"/>
    <w:rsid w:val="00C40EC6"/>
    <w:rsid w:val="00C4166F"/>
    <w:rsid w:val="00C419AD"/>
    <w:rsid w:val="00C41B5F"/>
    <w:rsid w:val="00C437BA"/>
    <w:rsid w:val="00C43C8A"/>
    <w:rsid w:val="00C44395"/>
    <w:rsid w:val="00C443B3"/>
    <w:rsid w:val="00C4493E"/>
    <w:rsid w:val="00C44944"/>
    <w:rsid w:val="00C44F5D"/>
    <w:rsid w:val="00C45961"/>
    <w:rsid w:val="00C459D0"/>
    <w:rsid w:val="00C45CE8"/>
    <w:rsid w:val="00C468BC"/>
    <w:rsid w:val="00C46F06"/>
    <w:rsid w:val="00C47DA6"/>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4443"/>
    <w:rsid w:val="00C54446"/>
    <w:rsid w:val="00C5448D"/>
    <w:rsid w:val="00C5477F"/>
    <w:rsid w:val="00C547B7"/>
    <w:rsid w:val="00C54FB6"/>
    <w:rsid w:val="00C5503B"/>
    <w:rsid w:val="00C5568F"/>
    <w:rsid w:val="00C55A32"/>
    <w:rsid w:val="00C564F2"/>
    <w:rsid w:val="00C567AE"/>
    <w:rsid w:val="00C56F11"/>
    <w:rsid w:val="00C56F53"/>
    <w:rsid w:val="00C57D05"/>
    <w:rsid w:val="00C60950"/>
    <w:rsid w:val="00C613D7"/>
    <w:rsid w:val="00C61F3A"/>
    <w:rsid w:val="00C629CB"/>
    <w:rsid w:val="00C62B75"/>
    <w:rsid w:val="00C6386C"/>
    <w:rsid w:val="00C63B91"/>
    <w:rsid w:val="00C64B46"/>
    <w:rsid w:val="00C64F9B"/>
    <w:rsid w:val="00C657B5"/>
    <w:rsid w:val="00C657D3"/>
    <w:rsid w:val="00C661E1"/>
    <w:rsid w:val="00C66686"/>
    <w:rsid w:val="00C66C9E"/>
    <w:rsid w:val="00C6768B"/>
    <w:rsid w:val="00C678C4"/>
    <w:rsid w:val="00C71215"/>
    <w:rsid w:val="00C718F2"/>
    <w:rsid w:val="00C71E0A"/>
    <w:rsid w:val="00C7216B"/>
    <w:rsid w:val="00C727BE"/>
    <w:rsid w:val="00C732A9"/>
    <w:rsid w:val="00C73448"/>
    <w:rsid w:val="00C73E2E"/>
    <w:rsid w:val="00C74269"/>
    <w:rsid w:val="00C74546"/>
    <w:rsid w:val="00C748E2"/>
    <w:rsid w:val="00C765DB"/>
    <w:rsid w:val="00C7776C"/>
    <w:rsid w:val="00C77888"/>
    <w:rsid w:val="00C77A7F"/>
    <w:rsid w:val="00C77D36"/>
    <w:rsid w:val="00C77D79"/>
    <w:rsid w:val="00C8369C"/>
    <w:rsid w:val="00C83950"/>
    <w:rsid w:val="00C8398D"/>
    <w:rsid w:val="00C845DE"/>
    <w:rsid w:val="00C84BC2"/>
    <w:rsid w:val="00C85139"/>
    <w:rsid w:val="00C8548E"/>
    <w:rsid w:val="00C85657"/>
    <w:rsid w:val="00C877A3"/>
    <w:rsid w:val="00C911BD"/>
    <w:rsid w:val="00C914CA"/>
    <w:rsid w:val="00C91C88"/>
    <w:rsid w:val="00C92669"/>
    <w:rsid w:val="00C93034"/>
    <w:rsid w:val="00C932B9"/>
    <w:rsid w:val="00C9330D"/>
    <w:rsid w:val="00C939C3"/>
    <w:rsid w:val="00C93E9B"/>
    <w:rsid w:val="00C94009"/>
    <w:rsid w:val="00C94195"/>
    <w:rsid w:val="00C94228"/>
    <w:rsid w:val="00C9477A"/>
    <w:rsid w:val="00C94E67"/>
    <w:rsid w:val="00C95F30"/>
    <w:rsid w:val="00C966C5"/>
    <w:rsid w:val="00C96D56"/>
    <w:rsid w:val="00C977E6"/>
    <w:rsid w:val="00C97943"/>
    <w:rsid w:val="00CA0020"/>
    <w:rsid w:val="00CA0B2E"/>
    <w:rsid w:val="00CA18CA"/>
    <w:rsid w:val="00CA1AD6"/>
    <w:rsid w:val="00CA1BDF"/>
    <w:rsid w:val="00CA1E0C"/>
    <w:rsid w:val="00CA2557"/>
    <w:rsid w:val="00CA37C9"/>
    <w:rsid w:val="00CA399C"/>
    <w:rsid w:val="00CA4673"/>
    <w:rsid w:val="00CA525A"/>
    <w:rsid w:val="00CA5413"/>
    <w:rsid w:val="00CA5674"/>
    <w:rsid w:val="00CA5BDA"/>
    <w:rsid w:val="00CA5C1A"/>
    <w:rsid w:val="00CA633F"/>
    <w:rsid w:val="00CA641E"/>
    <w:rsid w:val="00CA6C77"/>
    <w:rsid w:val="00CA74A2"/>
    <w:rsid w:val="00CA7558"/>
    <w:rsid w:val="00CA785F"/>
    <w:rsid w:val="00CA78AF"/>
    <w:rsid w:val="00CA792A"/>
    <w:rsid w:val="00CA7949"/>
    <w:rsid w:val="00CB0977"/>
    <w:rsid w:val="00CB0C6E"/>
    <w:rsid w:val="00CB0C89"/>
    <w:rsid w:val="00CB1617"/>
    <w:rsid w:val="00CB1884"/>
    <w:rsid w:val="00CB1E79"/>
    <w:rsid w:val="00CB226B"/>
    <w:rsid w:val="00CB229B"/>
    <w:rsid w:val="00CB2916"/>
    <w:rsid w:val="00CB33B4"/>
    <w:rsid w:val="00CB3D8C"/>
    <w:rsid w:val="00CB3D93"/>
    <w:rsid w:val="00CB4441"/>
    <w:rsid w:val="00CB498B"/>
    <w:rsid w:val="00CB4B1A"/>
    <w:rsid w:val="00CB4E1F"/>
    <w:rsid w:val="00CB5E15"/>
    <w:rsid w:val="00CB5F17"/>
    <w:rsid w:val="00CB6CFD"/>
    <w:rsid w:val="00CB6E52"/>
    <w:rsid w:val="00CB766B"/>
    <w:rsid w:val="00CB777B"/>
    <w:rsid w:val="00CB7B1D"/>
    <w:rsid w:val="00CC0E47"/>
    <w:rsid w:val="00CC102B"/>
    <w:rsid w:val="00CC152E"/>
    <w:rsid w:val="00CC15F9"/>
    <w:rsid w:val="00CC161C"/>
    <w:rsid w:val="00CC1CBF"/>
    <w:rsid w:val="00CC2493"/>
    <w:rsid w:val="00CC3222"/>
    <w:rsid w:val="00CC35F1"/>
    <w:rsid w:val="00CC35FF"/>
    <w:rsid w:val="00CC6C42"/>
    <w:rsid w:val="00CC6F94"/>
    <w:rsid w:val="00CD046B"/>
    <w:rsid w:val="00CD0E6E"/>
    <w:rsid w:val="00CD1854"/>
    <w:rsid w:val="00CD1F9B"/>
    <w:rsid w:val="00CD23AE"/>
    <w:rsid w:val="00CD27DF"/>
    <w:rsid w:val="00CD2D8A"/>
    <w:rsid w:val="00CD3BAC"/>
    <w:rsid w:val="00CD3C0F"/>
    <w:rsid w:val="00CD3E12"/>
    <w:rsid w:val="00CD3FF2"/>
    <w:rsid w:val="00CD4761"/>
    <w:rsid w:val="00CD4A65"/>
    <w:rsid w:val="00CD531F"/>
    <w:rsid w:val="00CD67D2"/>
    <w:rsid w:val="00CD6F75"/>
    <w:rsid w:val="00CD6FA3"/>
    <w:rsid w:val="00CD74AB"/>
    <w:rsid w:val="00CE0AD2"/>
    <w:rsid w:val="00CE1B12"/>
    <w:rsid w:val="00CE2184"/>
    <w:rsid w:val="00CE38EA"/>
    <w:rsid w:val="00CE3A0D"/>
    <w:rsid w:val="00CE3B7F"/>
    <w:rsid w:val="00CE3FA2"/>
    <w:rsid w:val="00CE41A0"/>
    <w:rsid w:val="00CE4958"/>
    <w:rsid w:val="00CE5C76"/>
    <w:rsid w:val="00CE640E"/>
    <w:rsid w:val="00CE68B0"/>
    <w:rsid w:val="00CE68E2"/>
    <w:rsid w:val="00CE6D39"/>
    <w:rsid w:val="00CE706E"/>
    <w:rsid w:val="00CE70B1"/>
    <w:rsid w:val="00CE7AE4"/>
    <w:rsid w:val="00CE7CF4"/>
    <w:rsid w:val="00CE7FBB"/>
    <w:rsid w:val="00CF0A4C"/>
    <w:rsid w:val="00CF150A"/>
    <w:rsid w:val="00CF2225"/>
    <w:rsid w:val="00CF25E7"/>
    <w:rsid w:val="00CF36D5"/>
    <w:rsid w:val="00CF3C77"/>
    <w:rsid w:val="00CF45A2"/>
    <w:rsid w:val="00CF52E7"/>
    <w:rsid w:val="00CF64B5"/>
    <w:rsid w:val="00CF6DDC"/>
    <w:rsid w:val="00CF7853"/>
    <w:rsid w:val="00D000CE"/>
    <w:rsid w:val="00D004ED"/>
    <w:rsid w:val="00D00910"/>
    <w:rsid w:val="00D0260F"/>
    <w:rsid w:val="00D03671"/>
    <w:rsid w:val="00D03708"/>
    <w:rsid w:val="00D03862"/>
    <w:rsid w:val="00D038A6"/>
    <w:rsid w:val="00D03B61"/>
    <w:rsid w:val="00D059BF"/>
    <w:rsid w:val="00D06776"/>
    <w:rsid w:val="00D0685F"/>
    <w:rsid w:val="00D06E46"/>
    <w:rsid w:val="00D06F95"/>
    <w:rsid w:val="00D07220"/>
    <w:rsid w:val="00D077A7"/>
    <w:rsid w:val="00D10EF9"/>
    <w:rsid w:val="00D1158C"/>
    <w:rsid w:val="00D11600"/>
    <w:rsid w:val="00D118A5"/>
    <w:rsid w:val="00D119A2"/>
    <w:rsid w:val="00D12D9D"/>
    <w:rsid w:val="00D12E31"/>
    <w:rsid w:val="00D13333"/>
    <w:rsid w:val="00D137F9"/>
    <w:rsid w:val="00D13CA3"/>
    <w:rsid w:val="00D1458C"/>
    <w:rsid w:val="00D14790"/>
    <w:rsid w:val="00D15D7F"/>
    <w:rsid w:val="00D1620E"/>
    <w:rsid w:val="00D162C6"/>
    <w:rsid w:val="00D16867"/>
    <w:rsid w:val="00D16BAD"/>
    <w:rsid w:val="00D16EEC"/>
    <w:rsid w:val="00D2047A"/>
    <w:rsid w:val="00D20631"/>
    <w:rsid w:val="00D207FC"/>
    <w:rsid w:val="00D20BD5"/>
    <w:rsid w:val="00D21047"/>
    <w:rsid w:val="00D2260B"/>
    <w:rsid w:val="00D2288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301FF"/>
    <w:rsid w:val="00D3047B"/>
    <w:rsid w:val="00D309CB"/>
    <w:rsid w:val="00D30F1E"/>
    <w:rsid w:val="00D3257F"/>
    <w:rsid w:val="00D32BF6"/>
    <w:rsid w:val="00D32F0B"/>
    <w:rsid w:val="00D33F5F"/>
    <w:rsid w:val="00D340E2"/>
    <w:rsid w:val="00D34AD3"/>
    <w:rsid w:val="00D36148"/>
    <w:rsid w:val="00D3664E"/>
    <w:rsid w:val="00D36887"/>
    <w:rsid w:val="00D36BC8"/>
    <w:rsid w:val="00D372A8"/>
    <w:rsid w:val="00D37563"/>
    <w:rsid w:val="00D375D0"/>
    <w:rsid w:val="00D379EB"/>
    <w:rsid w:val="00D400B8"/>
    <w:rsid w:val="00D4022C"/>
    <w:rsid w:val="00D40B77"/>
    <w:rsid w:val="00D40D46"/>
    <w:rsid w:val="00D41023"/>
    <w:rsid w:val="00D4172F"/>
    <w:rsid w:val="00D41815"/>
    <w:rsid w:val="00D41C6C"/>
    <w:rsid w:val="00D421C6"/>
    <w:rsid w:val="00D42465"/>
    <w:rsid w:val="00D42A3F"/>
    <w:rsid w:val="00D42E5B"/>
    <w:rsid w:val="00D439D1"/>
    <w:rsid w:val="00D43C68"/>
    <w:rsid w:val="00D4430D"/>
    <w:rsid w:val="00D444B2"/>
    <w:rsid w:val="00D448D4"/>
    <w:rsid w:val="00D4498B"/>
    <w:rsid w:val="00D44BB0"/>
    <w:rsid w:val="00D4519D"/>
    <w:rsid w:val="00D453E4"/>
    <w:rsid w:val="00D456F6"/>
    <w:rsid w:val="00D462FC"/>
    <w:rsid w:val="00D4667F"/>
    <w:rsid w:val="00D47226"/>
    <w:rsid w:val="00D5014C"/>
    <w:rsid w:val="00D504CD"/>
    <w:rsid w:val="00D50604"/>
    <w:rsid w:val="00D50B21"/>
    <w:rsid w:val="00D50BC3"/>
    <w:rsid w:val="00D51349"/>
    <w:rsid w:val="00D5157E"/>
    <w:rsid w:val="00D527AF"/>
    <w:rsid w:val="00D5290A"/>
    <w:rsid w:val="00D529E1"/>
    <w:rsid w:val="00D52A6B"/>
    <w:rsid w:val="00D534C2"/>
    <w:rsid w:val="00D53DB6"/>
    <w:rsid w:val="00D5410F"/>
    <w:rsid w:val="00D55336"/>
    <w:rsid w:val="00D55878"/>
    <w:rsid w:val="00D564DF"/>
    <w:rsid w:val="00D576DD"/>
    <w:rsid w:val="00D57CB4"/>
    <w:rsid w:val="00D607A3"/>
    <w:rsid w:val="00D6135C"/>
    <w:rsid w:val="00D613D7"/>
    <w:rsid w:val="00D61477"/>
    <w:rsid w:val="00D617D3"/>
    <w:rsid w:val="00D619E2"/>
    <w:rsid w:val="00D62036"/>
    <w:rsid w:val="00D620CC"/>
    <w:rsid w:val="00D62E88"/>
    <w:rsid w:val="00D631D1"/>
    <w:rsid w:val="00D634B8"/>
    <w:rsid w:val="00D636A9"/>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098"/>
    <w:rsid w:val="00D70517"/>
    <w:rsid w:val="00D70C1B"/>
    <w:rsid w:val="00D70E5C"/>
    <w:rsid w:val="00D7146C"/>
    <w:rsid w:val="00D717D6"/>
    <w:rsid w:val="00D718CD"/>
    <w:rsid w:val="00D71929"/>
    <w:rsid w:val="00D71BD8"/>
    <w:rsid w:val="00D72C7A"/>
    <w:rsid w:val="00D72D65"/>
    <w:rsid w:val="00D732C3"/>
    <w:rsid w:val="00D73DB0"/>
    <w:rsid w:val="00D740F6"/>
    <w:rsid w:val="00D7416F"/>
    <w:rsid w:val="00D7428D"/>
    <w:rsid w:val="00D74539"/>
    <w:rsid w:val="00D746F4"/>
    <w:rsid w:val="00D74DC5"/>
    <w:rsid w:val="00D755F2"/>
    <w:rsid w:val="00D758F6"/>
    <w:rsid w:val="00D762AC"/>
    <w:rsid w:val="00D775E7"/>
    <w:rsid w:val="00D77B9E"/>
    <w:rsid w:val="00D81ACA"/>
    <w:rsid w:val="00D81AEA"/>
    <w:rsid w:val="00D81CA9"/>
    <w:rsid w:val="00D824FC"/>
    <w:rsid w:val="00D82C54"/>
    <w:rsid w:val="00D82CCB"/>
    <w:rsid w:val="00D836C8"/>
    <w:rsid w:val="00D839D8"/>
    <w:rsid w:val="00D83A3A"/>
    <w:rsid w:val="00D83F9E"/>
    <w:rsid w:val="00D8401A"/>
    <w:rsid w:val="00D840C2"/>
    <w:rsid w:val="00D84562"/>
    <w:rsid w:val="00D84EAE"/>
    <w:rsid w:val="00D85C16"/>
    <w:rsid w:val="00D86169"/>
    <w:rsid w:val="00D86B92"/>
    <w:rsid w:val="00D86E8C"/>
    <w:rsid w:val="00D8732E"/>
    <w:rsid w:val="00D875A0"/>
    <w:rsid w:val="00D910AF"/>
    <w:rsid w:val="00D91294"/>
    <w:rsid w:val="00D917E7"/>
    <w:rsid w:val="00D9186A"/>
    <w:rsid w:val="00D91949"/>
    <w:rsid w:val="00D924FD"/>
    <w:rsid w:val="00D92C0A"/>
    <w:rsid w:val="00D92D47"/>
    <w:rsid w:val="00D9335A"/>
    <w:rsid w:val="00D93C6E"/>
    <w:rsid w:val="00D94213"/>
    <w:rsid w:val="00D94BEB"/>
    <w:rsid w:val="00D94EA5"/>
    <w:rsid w:val="00D954EB"/>
    <w:rsid w:val="00D95527"/>
    <w:rsid w:val="00D95B6C"/>
    <w:rsid w:val="00D95F2D"/>
    <w:rsid w:val="00D95F32"/>
    <w:rsid w:val="00D95F3F"/>
    <w:rsid w:val="00D97022"/>
    <w:rsid w:val="00D97A74"/>
    <w:rsid w:val="00D97FBF"/>
    <w:rsid w:val="00DA024A"/>
    <w:rsid w:val="00DA07EE"/>
    <w:rsid w:val="00DA0A58"/>
    <w:rsid w:val="00DA0A7D"/>
    <w:rsid w:val="00DA1C85"/>
    <w:rsid w:val="00DA1CC9"/>
    <w:rsid w:val="00DA28C2"/>
    <w:rsid w:val="00DA2E58"/>
    <w:rsid w:val="00DA2F74"/>
    <w:rsid w:val="00DA328E"/>
    <w:rsid w:val="00DA3AA6"/>
    <w:rsid w:val="00DA46C1"/>
    <w:rsid w:val="00DA4D8E"/>
    <w:rsid w:val="00DA4E05"/>
    <w:rsid w:val="00DA5748"/>
    <w:rsid w:val="00DA6596"/>
    <w:rsid w:val="00DA6726"/>
    <w:rsid w:val="00DA6995"/>
    <w:rsid w:val="00DA6B6E"/>
    <w:rsid w:val="00DA70DD"/>
    <w:rsid w:val="00DA71C5"/>
    <w:rsid w:val="00DA7A26"/>
    <w:rsid w:val="00DA7FA8"/>
    <w:rsid w:val="00DB0111"/>
    <w:rsid w:val="00DB088F"/>
    <w:rsid w:val="00DB09BD"/>
    <w:rsid w:val="00DB0B4A"/>
    <w:rsid w:val="00DB1487"/>
    <w:rsid w:val="00DB19B4"/>
    <w:rsid w:val="00DB19F1"/>
    <w:rsid w:val="00DB23A3"/>
    <w:rsid w:val="00DB26AE"/>
    <w:rsid w:val="00DB4411"/>
    <w:rsid w:val="00DB466D"/>
    <w:rsid w:val="00DB5477"/>
    <w:rsid w:val="00DB5800"/>
    <w:rsid w:val="00DB598A"/>
    <w:rsid w:val="00DB5FD0"/>
    <w:rsid w:val="00DB6639"/>
    <w:rsid w:val="00DB7395"/>
    <w:rsid w:val="00DB75C2"/>
    <w:rsid w:val="00DB7E2C"/>
    <w:rsid w:val="00DC027B"/>
    <w:rsid w:val="00DC0A64"/>
    <w:rsid w:val="00DC0DD6"/>
    <w:rsid w:val="00DC0DE5"/>
    <w:rsid w:val="00DC0FC4"/>
    <w:rsid w:val="00DC1B9A"/>
    <w:rsid w:val="00DC1E20"/>
    <w:rsid w:val="00DC22BB"/>
    <w:rsid w:val="00DC2344"/>
    <w:rsid w:val="00DC2C46"/>
    <w:rsid w:val="00DC2E4F"/>
    <w:rsid w:val="00DC3340"/>
    <w:rsid w:val="00DC3368"/>
    <w:rsid w:val="00DC384C"/>
    <w:rsid w:val="00DC3AD4"/>
    <w:rsid w:val="00DC3C48"/>
    <w:rsid w:val="00DC40C4"/>
    <w:rsid w:val="00DC458C"/>
    <w:rsid w:val="00DC4AFD"/>
    <w:rsid w:val="00DC4D87"/>
    <w:rsid w:val="00DC4D8A"/>
    <w:rsid w:val="00DC4DB2"/>
    <w:rsid w:val="00DC6AA9"/>
    <w:rsid w:val="00DC6DF6"/>
    <w:rsid w:val="00DC7BFE"/>
    <w:rsid w:val="00DC7C4E"/>
    <w:rsid w:val="00DD055C"/>
    <w:rsid w:val="00DD0726"/>
    <w:rsid w:val="00DD08C7"/>
    <w:rsid w:val="00DD0D5C"/>
    <w:rsid w:val="00DD18BC"/>
    <w:rsid w:val="00DD1A10"/>
    <w:rsid w:val="00DD200D"/>
    <w:rsid w:val="00DD2990"/>
    <w:rsid w:val="00DD2FE9"/>
    <w:rsid w:val="00DD36D5"/>
    <w:rsid w:val="00DD3A7E"/>
    <w:rsid w:val="00DD3EED"/>
    <w:rsid w:val="00DD434E"/>
    <w:rsid w:val="00DD4402"/>
    <w:rsid w:val="00DD458F"/>
    <w:rsid w:val="00DD60D0"/>
    <w:rsid w:val="00DD6200"/>
    <w:rsid w:val="00DD6699"/>
    <w:rsid w:val="00DD686C"/>
    <w:rsid w:val="00DD6E86"/>
    <w:rsid w:val="00DE0DB1"/>
    <w:rsid w:val="00DE0E5D"/>
    <w:rsid w:val="00DE15FA"/>
    <w:rsid w:val="00DE1E72"/>
    <w:rsid w:val="00DE308F"/>
    <w:rsid w:val="00DE34E1"/>
    <w:rsid w:val="00DE447F"/>
    <w:rsid w:val="00DE44D2"/>
    <w:rsid w:val="00DE48F0"/>
    <w:rsid w:val="00DE4A77"/>
    <w:rsid w:val="00DE57D4"/>
    <w:rsid w:val="00DE5F18"/>
    <w:rsid w:val="00DE61F9"/>
    <w:rsid w:val="00DE68EE"/>
    <w:rsid w:val="00DE6D24"/>
    <w:rsid w:val="00DE7285"/>
    <w:rsid w:val="00DE7452"/>
    <w:rsid w:val="00DE751E"/>
    <w:rsid w:val="00DE79F9"/>
    <w:rsid w:val="00DE7C40"/>
    <w:rsid w:val="00DE7D3D"/>
    <w:rsid w:val="00DE7D4F"/>
    <w:rsid w:val="00DF004C"/>
    <w:rsid w:val="00DF032F"/>
    <w:rsid w:val="00DF085A"/>
    <w:rsid w:val="00DF0EA5"/>
    <w:rsid w:val="00DF10B8"/>
    <w:rsid w:val="00DF10CE"/>
    <w:rsid w:val="00DF1F1D"/>
    <w:rsid w:val="00DF23A5"/>
    <w:rsid w:val="00DF42B4"/>
    <w:rsid w:val="00DF4C6E"/>
    <w:rsid w:val="00DF5034"/>
    <w:rsid w:val="00DF50EC"/>
    <w:rsid w:val="00DF51EE"/>
    <w:rsid w:val="00DF5A9F"/>
    <w:rsid w:val="00DF5D91"/>
    <w:rsid w:val="00DF6666"/>
    <w:rsid w:val="00DF745E"/>
    <w:rsid w:val="00DF762E"/>
    <w:rsid w:val="00DF799D"/>
    <w:rsid w:val="00E0044E"/>
    <w:rsid w:val="00E00816"/>
    <w:rsid w:val="00E00D26"/>
    <w:rsid w:val="00E015C1"/>
    <w:rsid w:val="00E0239F"/>
    <w:rsid w:val="00E023CA"/>
    <w:rsid w:val="00E0267B"/>
    <w:rsid w:val="00E02B1D"/>
    <w:rsid w:val="00E0405A"/>
    <w:rsid w:val="00E04441"/>
    <w:rsid w:val="00E0448A"/>
    <w:rsid w:val="00E05910"/>
    <w:rsid w:val="00E05F03"/>
    <w:rsid w:val="00E06370"/>
    <w:rsid w:val="00E06B7B"/>
    <w:rsid w:val="00E06E20"/>
    <w:rsid w:val="00E07DD9"/>
    <w:rsid w:val="00E102F8"/>
    <w:rsid w:val="00E10FB8"/>
    <w:rsid w:val="00E12FCF"/>
    <w:rsid w:val="00E13273"/>
    <w:rsid w:val="00E13379"/>
    <w:rsid w:val="00E139EE"/>
    <w:rsid w:val="00E13B0D"/>
    <w:rsid w:val="00E14862"/>
    <w:rsid w:val="00E14D83"/>
    <w:rsid w:val="00E14FA6"/>
    <w:rsid w:val="00E15008"/>
    <w:rsid w:val="00E15A0D"/>
    <w:rsid w:val="00E16640"/>
    <w:rsid w:val="00E1735E"/>
    <w:rsid w:val="00E1740F"/>
    <w:rsid w:val="00E17CDD"/>
    <w:rsid w:val="00E200CF"/>
    <w:rsid w:val="00E21E9B"/>
    <w:rsid w:val="00E236E7"/>
    <w:rsid w:val="00E23B16"/>
    <w:rsid w:val="00E24287"/>
    <w:rsid w:val="00E24465"/>
    <w:rsid w:val="00E263E1"/>
    <w:rsid w:val="00E2640C"/>
    <w:rsid w:val="00E26B8E"/>
    <w:rsid w:val="00E2767C"/>
    <w:rsid w:val="00E305EC"/>
    <w:rsid w:val="00E31367"/>
    <w:rsid w:val="00E3181C"/>
    <w:rsid w:val="00E32EF3"/>
    <w:rsid w:val="00E336E7"/>
    <w:rsid w:val="00E339D0"/>
    <w:rsid w:val="00E33E21"/>
    <w:rsid w:val="00E34BC4"/>
    <w:rsid w:val="00E34D2D"/>
    <w:rsid w:val="00E34F8C"/>
    <w:rsid w:val="00E3540C"/>
    <w:rsid w:val="00E356F5"/>
    <w:rsid w:val="00E35A1F"/>
    <w:rsid w:val="00E35C4D"/>
    <w:rsid w:val="00E35ED9"/>
    <w:rsid w:val="00E36187"/>
    <w:rsid w:val="00E36332"/>
    <w:rsid w:val="00E36C9B"/>
    <w:rsid w:val="00E36F20"/>
    <w:rsid w:val="00E37638"/>
    <w:rsid w:val="00E37E9D"/>
    <w:rsid w:val="00E40226"/>
    <w:rsid w:val="00E41160"/>
    <w:rsid w:val="00E41B71"/>
    <w:rsid w:val="00E42569"/>
    <w:rsid w:val="00E434A0"/>
    <w:rsid w:val="00E434EA"/>
    <w:rsid w:val="00E44162"/>
    <w:rsid w:val="00E44D30"/>
    <w:rsid w:val="00E457DB"/>
    <w:rsid w:val="00E4597F"/>
    <w:rsid w:val="00E4614D"/>
    <w:rsid w:val="00E4698C"/>
    <w:rsid w:val="00E46CB7"/>
    <w:rsid w:val="00E46EE4"/>
    <w:rsid w:val="00E4723D"/>
    <w:rsid w:val="00E47F11"/>
    <w:rsid w:val="00E5077C"/>
    <w:rsid w:val="00E50EC8"/>
    <w:rsid w:val="00E513C3"/>
    <w:rsid w:val="00E5159B"/>
    <w:rsid w:val="00E515C6"/>
    <w:rsid w:val="00E51695"/>
    <w:rsid w:val="00E516B2"/>
    <w:rsid w:val="00E522CB"/>
    <w:rsid w:val="00E52E0D"/>
    <w:rsid w:val="00E52FE2"/>
    <w:rsid w:val="00E535F6"/>
    <w:rsid w:val="00E544DC"/>
    <w:rsid w:val="00E54629"/>
    <w:rsid w:val="00E54715"/>
    <w:rsid w:val="00E54D6B"/>
    <w:rsid w:val="00E54E6F"/>
    <w:rsid w:val="00E55338"/>
    <w:rsid w:val="00E56368"/>
    <w:rsid w:val="00E569AF"/>
    <w:rsid w:val="00E56C56"/>
    <w:rsid w:val="00E5774E"/>
    <w:rsid w:val="00E57EEB"/>
    <w:rsid w:val="00E60318"/>
    <w:rsid w:val="00E60BA8"/>
    <w:rsid w:val="00E61E25"/>
    <w:rsid w:val="00E61E28"/>
    <w:rsid w:val="00E628E4"/>
    <w:rsid w:val="00E647F7"/>
    <w:rsid w:val="00E6484D"/>
    <w:rsid w:val="00E65425"/>
    <w:rsid w:val="00E658C4"/>
    <w:rsid w:val="00E65FF5"/>
    <w:rsid w:val="00E6632A"/>
    <w:rsid w:val="00E66857"/>
    <w:rsid w:val="00E66DDF"/>
    <w:rsid w:val="00E670F9"/>
    <w:rsid w:val="00E674B3"/>
    <w:rsid w:val="00E67556"/>
    <w:rsid w:val="00E702F8"/>
    <w:rsid w:val="00E703E4"/>
    <w:rsid w:val="00E7105A"/>
    <w:rsid w:val="00E711CC"/>
    <w:rsid w:val="00E71746"/>
    <w:rsid w:val="00E7252F"/>
    <w:rsid w:val="00E726B6"/>
    <w:rsid w:val="00E72BEB"/>
    <w:rsid w:val="00E73635"/>
    <w:rsid w:val="00E73FC2"/>
    <w:rsid w:val="00E74481"/>
    <w:rsid w:val="00E74517"/>
    <w:rsid w:val="00E755D7"/>
    <w:rsid w:val="00E7566D"/>
    <w:rsid w:val="00E76E91"/>
    <w:rsid w:val="00E7723E"/>
    <w:rsid w:val="00E774B4"/>
    <w:rsid w:val="00E778F5"/>
    <w:rsid w:val="00E77E73"/>
    <w:rsid w:val="00E80E7C"/>
    <w:rsid w:val="00E812CA"/>
    <w:rsid w:val="00E81779"/>
    <w:rsid w:val="00E8205B"/>
    <w:rsid w:val="00E82444"/>
    <w:rsid w:val="00E8258C"/>
    <w:rsid w:val="00E829AB"/>
    <w:rsid w:val="00E82B5B"/>
    <w:rsid w:val="00E8341C"/>
    <w:rsid w:val="00E83885"/>
    <w:rsid w:val="00E8602B"/>
    <w:rsid w:val="00E860DD"/>
    <w:rsid w:val="00E86B5F"/>
    <w:rsid w:val="00E86DAC"/>
    <w:rsid w:val="00E86DBB"/>
    <w:rsid w:val="00E877C0"/>
    <w:rsid w:val="00E87D05"/>
    <w:rsid w:val="00E87EC2"/>
    <w:rsid w:val="00E902DA"/>
    <w:rsid w:val="00E9058E"/>
    <w:rsid w:val="00E91F96"/>
    <w:rsid w:val="00E92E99"/>
    <w:rsid w:val="00E934EB"/>
    <w:rsid w:val="00E938AA"/>
    <w:rsid w:val="00E9461F"/>
    <w:rsid w:val="00E95443"/>
    <w:rsid w:val="00E95662"/>
    <w:rsid w:val="00E95FF5"/>
    <w:rsid w:val="00E966A5"/>
    <w:rsid w:val="00E968FD"/>
    <w:rsid w:val="00E96D55"/>
    <w:rsid w:val="00E9767A"/>
    <w:rsid w:val="00E97993"/>
    <w:rsid w:val="00EA0B87"/>
    <w:rsid w:val="00EA0D5D"/>
    <w:rsid w:val="00EA0EE2"/>
    <w:rsid w:val="00EA1192"/>
    <w:rsid w:val="00EA153F"/>
    <w:rsid w:val="00EA1B7F"/>
    <w:rsid w:val="00EA2788"/>
    <w:rsid w:val="00EA2C6E"/>
    <w:rsid w:val="00EA3137"/>
    <w:rsid w:val="00EA350C"/>
    <w:rsid w:val="00EA3599"/>
    <w:rsid w:val="00EA4964"/>
    <w:rsid w:val="00EA4F1A"/>
    <w:rsid w:val="00EA5902"/>
    <w:rsid w:val="00EA593F"/>
    <w:rsid w:val="00EA6446"/>
    <w:rsid w:val="00EA6D22"/>
    <w:rsid w:val="00EB02DE"/>
    <w:rsid w:val="00EB03A0"/>
    <w:rsid w:val="00EB0A07"/>
    <w:rsid w:val="00EB1B69"/>
    <w:rsid w:val="00EB1C78"/>
    <w:rsid w:val="00EB2F3D"/>
    <w:rsid w:val="00EB2F8B"/>
    <w:rsid w:val="00EB34E9"/>
    <w:rsid w:val="00EB38A5"/>
    <w:rsid w:val="00EB3B46"/>
    <w:rsid w:val="00EB3B63"/>
    <w:rsid w:val="00EB470C"/>
    <w:rsid w:val="00EB4B5E"/>
    <w:rsid w:val="00EB4F08"/>
    <w:rsid w:val="00EB5FFC"/>
    <w:rsid w:val="00EC2E07"/>
    <w:rsid w:val="00EC3B10"/>
    <w:rsid w:val="00EC43C7"/>
    <w:rsid w:val="00EC465D"/>
    <w:rsid w:val="00EC54BE"/>
    <w:rsid w:val="00EC5AD7"/>
    <w:rsid w:val="00EC5C89"/>
    <w:rsid w:val="00EC66D2"/>
    <w:rsid w:val="00EC67E7"/>
    <w:rsid w:val="00EC68F7"/>
    <w:rsid w:val="00ED023F"/>
    <w:rsid w:val="00ED0427"/>
    <w:rsid w:val="00ED099D"/>
    <w:rsid w:val="00ED0A1B"/>
    <w:rsid w:val="00ED1D5C"/>
    <w:rsid w:val="00ED1EB2"/>
    <w:rsid w:val="00ED21BC"/>
    <w:rsid w:val="00ED2785"/>
    <w:rsid w:val="00ED2FEC"/>
    <w:rsid w:val="00ED369C"/>
    <w:rsid w:val="00ED3B14"/>
    <w:rsid w:val="00ED3F67"/>
    <w:rsid w:val="00ED440A"/>
    <w:rsid w:val="00ED5137"/>
    <w:rsid w:val="00ED5914"/>
    <w:rsid w:val="00ED5BE7"/>
    <w:rsid w:val="00ED68C7"/>
    <w:rsid w:val="00ED7971"/>
    <w:rsid w:val="00EE0748"/>
    <w:rsid w:val="00EE0B82"/>
    <w:rsid w:val="00EE1A9E"/>
    <w:rsid w:val="00EE29A0"/>
    <w:rsid w:val="00EE29A2"/>
    <w:rsid w:val="00EE2CEA"/>
    <w:rsid w:val="00EE3365"/>
    <w:rsid w:val="00EE48DF"/>
    <w:rsid w:val="00EE4AB3"/>
    <w:rsid w:val="00EE5D87"/>
    <w:rsid w:val="00EE5DA0"/>
    <w:rsid w:val="00EE5F2A"/>
    <w:rsid w:val="00EE6BCD"/>
    <w:rsid w:val="00EE7405"/>
    <w:rsid w:val="00EF033E"/>
    <w:rsid w:val="00EF06EC"/>
    <w:rsid w:val="00EF09E6"/>
    <w:rsid w:val="00EF0B90"/>
    <w:rsid w:val="00EF14FF"/>
    <w:rsid w:val="00EF19A8"/>
    <w:rsid w:val="00EF1B44"/>
    <w:rsid w:val="00EF2737"/>
    <w:rsid w:val="00EF2767"/>
    <w:rsid w:val="00EF2BFE"/>
    <w:rsid w:val="00EF2D85"/>
    <w:rsid w:val="00EF402C"/>
    <w:rsid w:val="00EF45E0"/>
    <w:rsid w:val="00EF4658"/>
    <w:rsid w:val="00EF4E6F"/>
    <w:rsid w:val="00EF5C26"/>
    <w:rsid w:val="00EF5C82"/>
    <w:rsid w:val="00EF796F"/>
    <w:rsid w:val="00EF7A15"/>
    <w:rsid w:val="00EF7BD2"/>
    <w:rsid w:val="00F0133C"/>
    <w:rsid w:val="00F01F8C"/>
    <w:rsid w:val="00F035A6"/>
    <w:rsid w:val="00F04AD0"/>
    <w:rsid w:val="00F0556A"/>
    <w:rsid w:val="00F05662"/>
    <w:rsid w:val="00F06341"/>
    <w:rsid w:val="00F071F1"/>
    <w:rsid w:val="00F10033"/>
    <w:rsid w:val="00F104D3"/>
    <w:rsid w:val="00F10848"/>
    <w:rsid w:val="00F10B68"/>
    <w:rsid w:val="00F10C50"/>
    <w:rsid w:val="00F11F55"/>
    <w:rsid w:val="00F12DEC"/>
    <w:rsid w:val="00F13151"/>
    <w:rsid w:val="00F145B8"/>
    <w:rsid w:val="00F149D5"/>
    <w:rsid w:val="00F15523"/>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902"/>
    <w:rsid w:val="00F23C6B"/>
    <w:rsid w:val="00F241D0"/>
    <w:rsid w:val="00F24B5B"/>
    <w:rsid w:val="00F24EA4"/>
    <w:rsid w:val="00F2582B"/>
    <w:rsid w:val="00F258D1"/>
    <w:rsid w:val="00F2625A"/>
    <w:rsid w:val="00F263A6"/>
    <w:rsid w:val="00F265D9"/>
    <w:rsid w:val="00F267AF"/>
    <w:rsid w:val="00F274D7"/>
    <w:rsid w:val="00F30093"/>
    <w:rsid w:val="00F30C83"/>
    <w:rsid w:val="00F312D0"/>
    <w:rsid w:val="00F3185A"/>
    <w:rsid w:val="00F31A03"/>
    <w:rsid w:val="00F31B94"/>
    <w:rsid w:val="00F31FB9"/>
    <w:rsid w:val="00F327D5"/>
    <w:rsid w:val="00F3283C"/>
    <w:rsid w:val="00F32D0F"/>
    <w:rsid w:val="00F3414C"/>
    <w:rsid w:val="00F343F0"/>
    <w:rsid w:val="00F34620"/>
    <w:rsid w:val="00F34803"/>
    <w:rsid w:val="00F34AAB"/>
    <w:rsid w:val="00F34C4D"/>
    <w:rsid w:val="00F34E99"/>
    <w:rsid w:val="00F350CF"/>
    <w:rsid w:val="00F35582"/>
    <w:rsid w:val="00F36604"/>
    <w:rsid w:val="00F36E46"/>
    <w:rsid w:val="00F37004"/>
    <w:rsid w:val="00F376A1"/>
    <w:rsid w:val="00F37B8E"/>
    <w:rsid w:val="00F407F4"/>
    <w:rsid w:val="00F408C6"/>
    <w:rsid w:val="00F41746"/>
    <w:rsid w:val="00F41E79"/>
    <w:rsid w:val="00F4228D"/>
    <w:rsid w:val="00F4315F"/>
    <w:rsid w:val="00F43330"/>
    <w:rsid w:val="00F445F6"/>
    <w:rsid w:val="00F45111"/>
    <w:rsid w:val="00F4512F"/>
    <w:rsid w:val="00F4564A"/>
    <w:rsid w:val="00F45763"/>
    <w:rsid w:val="00F45BCF"/>
    <w:rsid w:val="00F45BEA"/>
    <w:rsid w:val="00F45CFE"/>
    <w:rsid w:val="00F46877"/>
    <w:rsid w:val="00F47F3E"/>
    <w:rsid w:val="00F51451"/>
    <w:rsid w:val="00F5166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73E"/>
    <w:rsid w:val="00F66075"/>
    <w:rsid w:val="00F662E1"/>
    <w:rsid w:val="00F662EB"/>
    <w:rsid w:val="00F66C15"/>
    <w:rsid w:val="00F67606"/>
    <w:rsid w:val="00F6784F"/>
    <w:rsid w:val="00F70278"/>
    <w:rsid w:val="00F70327"/>
    <w:rsid w:val="00F70FEF"/>
    <w:rsid w:val="00F71598"/>
    <w:rsid w:val="00F717F0"/>
    <w:rsid w:val="00F718C7"/>
    <w:rsid w:val="00F72EDE"/>
    <w:rsid w:val="00F72FA8"/>
    <w:rsid w:val="00F73AF2"/>
    <w:rsid w:val="00F73B55"/>
    <w:rsid w:val="00F744D9"/>
    <w:rsid w:val="00F74A76"/>
    <w:rsid w:val="00F751BF"/>
    <w:rsid w:val="00F75415"/>
    <w:rsid w:val="00F7599C"/>
    <w:rsid w:val="00F75C59"/>
    <w:rsid w:val="00F7615B"/>
    <w:rsid w:val="00F76E23"/>
    <w:rsid w:val="00F773F9"/>
    <w:rsid w:val="00F774BD"/>
    <w:rsid w:val="00F77574"/>
    <w:rsid w:val="00F77652"/>
    <w:rsid w:val="00F80B3D"/>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659E"/>
    <w:rsid w:val="00F86CE4"/>
    <w:rsid w:val="00F86F42"/>
    <w:rsid w:val="00F87226"/>
    <w:rsid w:val="00F8757F"/>
    <w:rsid w:val="00F87FD1"/>
    <w:rsid w:val="00F90925"/>
    <w:rsid w:val="00F91941"/>
    <w:rsid w:val="00F927AA"/>
    <w:rsid w:val="00F92E3F"/>
    <w:rsid w:val="00F938D2"/>
    <w:rsid w:val="00F94AE5"/>
    <w:rsid w:val="00F96389"/>
    <w:rsid w:val="00F9650E"/>
    <w:rsid w:val="00F96AF8"/>
    <w:rsid w:val="00F96B73"/>
    <w:rsid w:val="00F96DF9"/>
    <w:rsid w:val="00F970B7"/>
    <w:rsid w:val="00F9762C"/>
    <w:rsid w:val="00F977C7"/>
    <w:rsid w:val="00F97C36"/>
    <w:rsid w:val="00FA0890"/>
    <w:rsid w:val="00FA164A"/>
    <w:rsid w:val="00FA18CB"/>
    <w:rsid w:val="00FA345D"/>
    <w:rsid w:val="00FA3F0C"/>
    <w:rsid w:val="00FA3F3E"/>
    <w:rsid w:val="00FA40AC"/>
    <w:rsid w:val="00FA4272"/>
    <w:rsid w:val="00FA4855"/>
    <w:rsid w:val="00FA4ACD"/>
    <w:rsid w:val="00FA6428"/>
    <w:rsid w:val="00FA65A5"/>
    <w:rsid w:val="00FA7144"/>
    <w:rsid w:val="00FA7184"/>
    <w:rsid w:val="00FA7356"/>
    <w:rsid w:val="00FA7459"/>
    <w:rsid w:val="00FA76F1"/>
    <w:rsid w:val="00FA7DC7"/>
    <w:rsid w:val="00FB0A54"/>
    <w:rsid w:val="00FB0C2E"/>
    <w:rsid w:val="00FB0D91"/>
    <w:rsid w:val="00FB1D9D"/>
    <w:rsid w:val="00FB213B"/>
    <w:rsid w:val="00FB2906"/>
    <w:rsid w:val="00FB3304"/>
    <w:rsid w:val="00FB46B8"/>
    <w:rsid w:val="00FB4B38"/>
    <w:rsid w:val="00FB501D"/>
    <w:rsid w:val="00FB54BB"/>
    <w:rsid w:val="00FB5541"/>
    <w:rsid w:val="00FB56C4"/>
    <w:rsid w:val="00FB5AC0"/>
    <w:rsid w:val="00FB6C91"/>
    <w:rsid w:val="00FB73CB"/>
    <w:rsid w:val="00FB74E8"/>
    <w:rsid w:val="00FB750F"/>
    <w:rsid w:val="00FB7FB3"/>
    <w:rsid w:val="00FB7FCC"/>
    <w:rsid w:val="00FC0263"/>
    <w:rsid w:val="00FC0348"/>
    <w:rsid w:val="00FC039A"/>
    <w:rsid w:val="00FC03C8"/>
    <w:rsid w:val="00FC0AFA"/>
    <w:rsid w:val="00FC0FB5"/>
    <w:rsid w:val="00FC102A"/>
    <w:rsid w:val="00FC154C"/>
    <w:rsid w:val="00FC162D"/>
    <w:rsid w:val="00FC1745"/>
    <w:rsid w:val="00FC1D39"/>
    <w:rsid w:val="00FC1DBC"/>
    <w:rsid w:val="00FC2572"/>
    <w:rsid w:val="00FC2637"/>
    <w:rsid w:val="00FC2993"/>
    <w:rsid w:val="00FC2A79"/>
    <w:rsid w:val="00FC2BBD"/>
    <w:rsid w:val="00FC328A"/>
    <w:rsid w:val="00FC393B"/>
    <w:rsid w:val="00FC39A8"/>
    <w:rsid w:val="00FC4052"/>
    <w:rsid w:val="00FC4DFE"/>
    <w:rsid w:val="00FC50C5"/>
    <w:rsid w:val="00FC5252"/>
    <w:rsid w:val="00FC5335"/>
    <w:rsid w:val="00FC5E16"/>
    <w:rsid w:val="00FC6356"/>
    <w:rsid w:val="00FC704D"/>
    <w:rsid w:val="00FC7D01"/>
    <w:rsid w:val="00FD0130"/>
    <w:rsid w:val="00FD0373"/>
    <w:rsid w:val="00FD0582"/>
    <w:rsid w:val="00FD0C93"/>
    <w:rsid w:val="00FD1062"/>
    <w:rsid w:val="00FD2589"/>
    <w:rsid w:val="00FD2B2F"/>
    <w:rsid w:val="00FD4876"/>
    <w:rsid w:val="00FD52A3"/>
    <w:rsid w:val="00FD5DF2"/>
    <w:rsid w:val="00FD64F8"/>
    <w:rsid w:val="00FD68D4"/>
    <w:rsid w:val="00FD78E0"/>
    <w:rsid w:val="00FE00A6"/>
    <w:rsid w:val="00FE00D9"/>
    <w:rsid w:val="00FE022B"/>
    <w:rsid w:val="00FE05EA"/>
    <w:rsid w:val="00FE1186"/>
    <w:rsid w:val="00FE1409"/>
    <w:rsid w:val="00FE15FE"/>
    <w:rsid w:val="00FE177A"/>
    <w:rsid w:val="00FE23B1"/>
    <w:rsid w:val="00FE240A"/>
    <w:rsid w:val="00FE25F6"/>
    <w:rsid w:val="00FE28C1"/>
    <w:rsid w:val="00FE2A2D"/>
    <w:rsid w:val="00FE2A71"/>
    <w:rsid w:val="00FE357A"/>
    <w:rsid w:val="00FE385F"/>
    <w:rsid w:val="00FE3D27"/>
    <w:rsid w:val="00FE3E3C"/>
    <w:rsid w:val="00FE3EF6"/>
    <w:rsid w:val="00FE43E7"/>
    <w:rsid w:val="00FE47A4"/>
    <w:rsid w:val="00FE4B66"/>
    <w:rsid w:val="00FE4F6E"/>
    <w:rsid w:val="00FE5351"/>
    <w:rsid w:val="00FE545F"/>
    <w:rsid w:val="00FE55F3"/>
    <w:rsid w:val="00FE583F"/>
    <w:rsid w:val="00FE587C"/>
    <w:rsid w:val="00FE5CC4"/>
    <w:rsid w:val="00FE6B13"/>
    <w:rsid w:val="00FE7575"/>
    <w:rsid w:val="00FE7F53"/>
    <w:rsid w:val="00FF08AC"/>
    <w:rsid w:val="00FF0D31"/>
    <w:rsid w:val="00FF0E31"/>
    <w:rsid w:val="00FF0F13"/>
    <w:rsid w:val="00FF1070"/>
    <w:rsid w:val="00FF13E2"/>
    <w:rsid w:val="00FF2237"/>
    <w:rsid w:val="00FF22AD"/>
    <w:rsid w:val="00FF30EA"/>
    <w:rsid w:val="00FF377A"/>
    <w:rsid w:val="00FF4953"/>
    <w:rsid w:val="00FF4B4F"/>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C438C"/>
  <w15:docId w15:val="{F01DECFF-9DC1-443E-B84B-EFB5D21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325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H&amp;P List Paragraph,list paragraph,Akapit z listą BS,Bullet list,Colorful List - Accent 11,Colorful List - Accent 12,List Paragraph1,List1,Normal bullet 2,Saraksta rindkopa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jc w:val="both"/>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jc w:val="both"/>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jc w:val="both"/>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aliases w:val="2 Char,H&amp;P List Paragraph Char,list paragraph Char,Akapit z listą BS Char,Bullet list Char,Colorful List - Accent 11 Char,Colorful List - Accent 12 Char,List Paragraph1 Char,List1 Char,Normal bullet 2 Char,Saraksta rindkopa1 Char"/>
    <w:basedOn w:val="DefaultParagraphFont"/>
    <w:link w:val="ListParagraph"/>
    <w:uiPriority w:val="34"/>
    <w:qFormat/>
    <w:rsid w:val="00A502F8"/>
    <w:rPr>
      <w:rFonts w:ascii="Calibri" w:hAnsi="Calibri"/>
      <w:sz w:val="22"/>
      <w:szCs w:val="22"/>
      <w:lang w:eastAsia="en-US"/>
    </w:rPr>
  </w:style>
  <w:style w:type="paragraph" w:styleId="FootnoteText">
    <w:name w:val="footnote text"/>
    <w:basedOn w:val="Normal"/>
    <w:link w:val="FootnoteTextChar"/>
    <w:uiPriority w:val="99"/>
    <w:semiHidden/>
    <w:unhideWhenUsed/>
    <w:rsid w:val="00433D1F"/>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433D1F"/>
    <w:rPr>
      <w:rFonts w:ascii="Calibri" w:eastAsia="Calibri" w:hAnsi="Calibri"/>
      <w:lang w:eastAsia="en-US"/>
    </w:rPr>
  </w:style>
  <w:style w:type="character" w:styleId="FootnoteReference">
    <w:name w:val="footnote reference"/>
    <w:basedOn w:val="DefaultParagraphFont"/>
    <w:uiPriority w:val="99"/>
    <w:semiHidden/>
    <w:unhideWhenUsed/>
    <w:rsid w:val="00433D1F"/>
    <w:rPr>
      <w:vertAlign w:val="superscript"/>
    </w:rPr>
  </w:style>
  <w:style w:type="paragraph" w:customStyle="1" w:styleId="liknoteik">
    <w:name w:val="lik_noteik"/>
    <w:basedOn w:val="Normal"/>
    <w:rsid w:val="008A1D0A"/>
    <w:pPr>
      <w:spacing w:before="100" w:beforeAutospacing="1" w:after="100" w:afterAutospacing="1"/>
    </w:pPr>
  </w:style>
  <w:style w:type="paragraph" w:styleId="Subtitle">
    <w:name w:val="Subtitle"/>
    <w:basedOn w:val="Normal"/>
    <w:link w:val="SubtitleChar"/>
    <w:uiPriority w:val="11"/>
    <w:qFormat/>
    <w:rsid w:val="00643F54"/>
    <w:pPr>
      <w:spacing w:after="120"/>
      <w:jc w:val="center"/>
    </w:pPr>
    <w:rPr>
      <w:rFonts w:eastAsiaTheme="minorHAnsi"/>
      <w:b/>
      <w:bCs/>
      <w:sz w:val="28"/>
      <w:szCs w:val="28"/>
      <w:lang w:eastAsia="en-US"/>
    </w:rPr>
  </w:style>
  <w:style w:type="character" w:customStyle="1" w:styleId="SubtitleChar">
    <w:name w:val="Subtitle Char"/>
    <w:basedOn w:val="DefaultParagraphFont"/>
    <w:link w:val="Subtitle"/>
    <w:uiPriority w:val="11"/>
    <w:rsid w:val="00643F54"/>
    <w:rPr>
      <w:rFonts w:eastAsiaTheme="minorHAnsi"/>
      <w:b/>
      <w:bCs/>
      <w:sz w:val="28"/>
      <w:szCs w:val="28"/>
      <w:lang w:eastAsia="en-US"/>
    </w:rPr>
  </w:style>
  <w:style w:type="character" w:customStyle="1" w:styleId="italic">
    <w:name w:val="italic"/>
    <w:basedOn w:val="DefaultParagraphFont"/>
    <w:rsid w:val="0064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32489418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2725161">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67041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A9A1-7B7F-4539-88C7-5B4230A4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13212</Words>
  <Characters>7532</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 gada 15. februāra noteikumos Nr.124 “Noteikumi par farmaceita izglītību un profesionālo kvalifikāciju apliecinošiem dokumentiem, kurus atzīst, piemērojot speciālo profesionālās kvalif</vt:lpstr>
    </vt:vector>
  </TitlesOfParts>
  <Company>Valsts aģentūra "Civilās aviācijas aģentūra"</Company>
  <LinksUpToDate>false</LinksUpToDate>
  <CharactersWithSpaces>20703</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 gada 15. februāra noteikumos Nr.124 “Noteikumi par farmaceita izglītību un profesionālo kvalifikāciju apliecinošiem dokumentiem, kurus atzīst, piemērojot speciālo profesionālās kvalifikācijas atzīšanas sistēmu””</dc:title>
  <dc:subject>Izziņa par atzinumos sniegtajiem iebildumiem</dc:subject>
  <dc:creator>Inese Stūre</dc:creator>
  <cp:keywords>Projekts</cp:keywords>
  <dc:description>67047899
Inese.Sture@izm.gov.lv</dc:description>
  <cp:lastModifiedBy>Laimdota Adlere</cp:lastModifiedBy>
  <cp:revision>3</cp:revision>
  <cp:lastPrinted>2016-09-05T05:50:00Z</cp:lastPrinted>
  <dcterms:created xsi:type="dcterms:W3CDTF">2019-06-17T11:02:00Z</dcterms:created>
  <dcterms:modified xsi:type="dcterms:W3CDTF">2019-06-17T11:02:00Z</dcterms:modified>
</cp:coreProperties>
</file>